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F2" w:rsidRDefault="00D43AF2" w:rsidP="00D4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4A9"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НИЖНЕИВКИНСКОЕ ГОРОДСКОЕ ПОСЕЛЕНИЕ</w:t>
      </w:r>
    </w:p>
    <w:p w:rsidR="00D43AF2" w:rsidRPr="00B124A9" w:rsidRDefault="00D43AF2" w:rsidP="00D4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4A9"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НИЖНЕИВКИНСКАЯ ПОСЕЛКОВАЯ  ДУМА</w:t>
      </w:r>
    </w:p>
    <w:p w:rsidR="00D43AF2" w:rsidRPr="00B124A9" w:rsidRDefault="00D43AF2" w:rsidP="00D4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4A9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 СОЗЫВА</w:t>
      </w:r>
    </w:p>
    <w:p w:rsidR="00D43AF2" w:rsidRDefault="00D43AF2" w:rsidP="00D6124D">
      <w:pPr>
        <w:tabs>
          <w:tab w:val="left" w:pos="7725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6124D" w:rsidRPr="00D6124D" w:rsidRDefault="00D6124D" w:rsidP="00D6124D">
      <w:pPr>
        <w:tabs>
          <w:tab w:val="left" w:pos="7725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D6124D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D6124D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D6124D" w:rsidRPr="00D6124D" w:rsidRDefault="00D6124D" w:rsidP="00D6124D">
      <w:pPr>
        <w:tabs>
          <w:tab w:val="left" w:pos="772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2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3AF2">
        <w:rPr>
          <w:rFonts w:ascii="Times New Roman" w:eastAsia="Times New Roman" w:hAnsi="Times New Roman" w:cs="Times New Roman"/>
          <w:sz w:val="28"/>
          <w:szCs w:val="28"/>
        </w:rPr>
        <w:t xml:space="preserve">16.02.2017 </w:t>
      </w:r>
      <w:r w:rsidRPr="00D6124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43AF2">
        <w:rPr>
          <w:rFonts w:ascii="Times New Roman" w:eastAsia="Times New Roman" w:hAnsi="Times New Roman" w:cs="Times New Roman"/>
          <w:sz w:val="28"/>
          <w:szCs w:val="28"/>
        </w:rPr>
        <w:t>35/164</w:t>
      </w:r>
    </w:p>
    <w:p w:rsidR="00D6124D" w:rsidRPr="00D6124D" w:rsidRDefault="00D6124D" w:rsidP="00D6124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24D">
        <w:rPr>
          <w:rFonts w:ascii="Times New Roman" w:eastAsia="Times New Roman" w:hAnsi="Times New Roman" w:cs="Times New Roman"/>
          <w:sz w:val="28"/>
          <w:szCs w:val="28"/>
        </w:rPr>
        <w:t>пгт. Нижнеивкино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EDD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"О СОСТАВЕ, ПОРЯДКЕ ПОДГОТОВКИ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EDD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ДОКУМЕНТОВ </w:t>
      </w:r>
      <w:r w:rsidR="0083787A">
        <w:rPr>
          <w:rFonts w:ascii="Times New Roman" w:hAnsi="Times New Roman" w:cs="Times New Roman"/>
          <w:b/>
          <w:bCs/>
          <w:sz w:val="24"/>
          <w:szCs w:val="24"/>
        </w:rPr>
        <w:t>ГЕНЕРАЛЬНОГО ПЛАНА</w:t>
      </w:r>
      <w:r w:rsidRPr="00B92ED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</w:p>
    <w:p w:rsidR="00FA52B6" w:rsidRDefault="00FA52B6" w:rsidP="00B9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="00D6124D">
        <w:rPr>
          <w:rFonts w:ascii="Times New Roman" w:hAnsi="Times New Roman" w:cs="Times New Roman"/>
          <w:b/>
          <w:bCs/>
          <w:sz w:val="24"/>
          <w:szCs w:val="24"/>
        </w:rPr>
        <w:t xml:space="preserve"> НИЖНЕИВКИНСКОЕ ГОРОДСКОЕ ПОСЕЛЕНИЕ </w:t>
      </w:r>
    </w:p>
    <w:p w:rsidR="00B92EDD" w:rsidRPr="00B92EDD" w:rsidRDefault="00D6124D" w:rsidP="00B9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КУМЕНСКОГО</w:t>
      </w:r>
      <w:r w:rsidR="00B92EDD" w:rsidRPr="00B92EDD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92EDD" w:rsidRPr="00B92EDD">
        <w:rPr>
          <w:rFonts w:ascii="Times New Roman" w:hAnsi="Times New Roman" w:cs="Times New Roman"/>
          <w:b/>
          <w:bCs/>
          <w:sz w:val="24"/>
          <w:szCs w:val="24"/>
        </w:rPr>
        <w:t xml:space="preserve"> КИРОВСКОЙ ОБЛАСТИ,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EDD">
        <w:rPr>
          <w:rFonts w:ascii="Times New Roman" w:hAnsi="Times New Roman" w:cs="Times New Roman"/>
          <w:b/>
          <w:bCs/>
          <w:sz w:val="24"/>
          <w:szCs w:val="24"/>
        </w:rPr>
        <w:t xml:space="preserve">ПОРЯДКЕ ПОДГОТОВКИ ИЗМЕНЕНИЙ И ВНЕСЕНИЯ ИХ </w:t>
      </w:r>
      <w:proofErr w:type="gramStart"/>
      <w:r w:rsidRPr="00B92ED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B92EDD">
        <w:rPr>
          <w:rFonts w:ascii="Times New Roman" w:hAnsi="Times New Roman" w:cs="Times New Roman"/>
          <w:b/>
          <w:bCs/>
          <w:sz w:val="24"/>
          <w:szCs w:val="24"/>
        </w:rPr>
        <w:t xml:space="preserve"> ТАКИЕ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EDD">
        <w:rPr>
          <w:rFonts w:ascii="Times New Roman" w:hAnsi="Times New Roman" w:cs="Times New Roman"/>
          <w:b/>
          <w:bCs/>
          <w:sz w:val="24"/>
          <w:szCs w:val="24"/>
        </w:rPr>
        <w:t>ДОКУМЕНТЫ, А ТАКЖЕ О ПОРЯДКЕ РЕАЛИЗАЦИИ ТАКИХ ДОКУМЕНТОВ"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4D" w:rsidRDefault="00D6124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E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A52B6">
        <w:rPr>
          <w:rFonts w:ascii="Times New Roman" w:hAnsi="Times New Roman" w:cs="Times New Roman"/>
          <w:color w:val="000000" w:themeColor="text1"/>
          <w:sz w:val="24"/>
          <w:szCs w:val="24"/>
        </w:rPr>
        <w:t>частью 2 статьи 18</w:t>
      </w:r>
      <w:r w:rsidRPr="00B92ED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 </w:t>
      </w:r>
      <w:hyperlink r:id="rId5" w:history="1">
        <w:r w:rsidRPr="00FA52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15 статьи 15</w:t>
        </w:r>
      </w:hyperlink>
      <w:r w:rsidRPr="00B92EDD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FA52B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подпунктом </w:t>
        </w:r>
        <w:r w:rsidR="00FA52B6" w:rsidRPr="00FA52B6">
          <w:rPr>
            <w:rFonts w:ascii="Times New Roman" w:hAnsi="Times New Roman" w:cs="Times New Roman"/>
            <w:color w:val="000000" w:themeColor="text1"/>
            <w:sz w:val="24"/>
            <w:szCs w:val="24"/>
          </w:rPr>
          <w:t>12</w:t>
        </w:r>
        <w:r w:rsidRPr="00FA52B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2 статьи 2</w:t>
        </w:r>
        <w:r w:rsidR="00FA52B6" w:rsidRPr="00FA52B6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B92EDD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FA52B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Нижнеивкинское городское поселение К</w:t>
      </w:r>
      <w:r w:rsidRPr="00B92EDD">
        <w:rPr>
          <w:rFonts w:ascii="Times New Roman" w:hAnsi="Times New Roman" w:cs="Times New Roman"/>
          <w:sz w:val="24"/>
          <w:szCs w:val="24"/>
        </w:rPr>
        <w:t>уменск</w:t>
      </w:r>
      <w:r w:rsidR="00FA52B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92EDD">
        <w:rPr>
          <w:rFonts w:ascii="Times New Roman" w:hAnsi="Times New Roman" w:cs="Times New Roman"/>
          <w:sz w:val="24"/>
          <w:szCs w:val="24"/>
        </w:rPr>
        <w:t>район</w:t>
      </w:r>
      <w:r w:rsidR="00FA52B6">
        <w:rPr>
          <w:rFonts w:ascii="Times New Roman" w:hAnsi="Times New Roman" w:cs="Times New Roman"/>
          <w:sz w:val="24"/>
          <w:szCs w:val="24"/>
        </w:rPr>
        <w:t>а</w:t>
      </w:r>
      <w:r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 </w:t>
      </w:r>
      <w:r w:rsidR="00FA52B6">
        <w:rPr>
          <w:rFonts w:ascii="Times New Roman" w:hAnsi="Times New Roman" w:cs="Times New Roman"/>
          <w:sz w:val="24"/>
          <w:szCs w:val="24"/>
        </w:rPr>
        <w:t xml:space="preserve">Нижнеивкинская поселковая </w:t>
      </w:r>
      <w:r w:rsidRPr="00B92EDD">
        <w:rPr>
          <w:rFonts w:ascii="Times New Roman" w:hAnsi="Times New Roman" w:cs="Times New Roman"/>
          <w:sz w:val="24"/>
          <w:szCs w:val="24"/>
        </w:rPr>
        <w:t>Дума решила:</w:t>
      </w:r>
      <w:proofErr w:type="gramEnd"/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5" w:history="1">
        <w:r w:rsidRPr="00FA52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B92EDD">
        <w:rPr>
          <w:rFonts w:ascii="Times New Roman" w:hAnsi="Times New Roman" w:cs="Times New Roman"/>
          <w:sz w:val="24"/>
          <w:szCs w:val="24"/>
        </w:rPr>
        <w:t xml:space="preserve"> "О составе, порядке подготовки документов </w:t>
      </w:r>
      <w:r w:rsidR="00D46AD8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B92E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A52B6">
        <w:rPr>
          <w:rFonts w:ascii="Times New Roman" w:hAnsi="Times New Roman" w:cs="Times New Roman"/>
          <w:sz w:val="24"/>
          <w:szCs w:val="24"/>
        </w:rPr>
        <w:t xml:space="preserve">Нижнеивкинское городское поселение </w:t>
      </w:r>
      <w:r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FA52B6">
        <w:rPr>
          <w:rFonts w:ascii="Times New Roman" w:hAnsi="Times New Roman" w:cs="Times New Roman"/>
          <w:sz w:val="24"/>
          <w:szCs w:val="24"/>
        </w:rPr>
        <w:t>ого</w:t>
      </w:r>
      <w:r w:rsidRPr="00B92ED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A52B6">
        <w:rPr>
          <w:rFonts w:ascii="Times New Roman" w:hAnsi="Times New Roman" w:cs="Times New Roman"/>
          <w:sz w:val="24"/>
          <w:szCs w:val="24"/>
        </w:rPr>
        <w:t>а</w:t>
      </w:r>
      <w:r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области, порядке подготовки изменений и внесения их в такие документы, а также о </w:t>
      </w:r>
      <w:proofErr w:type="gramStart"/>
      <w:r w:rsidRPr="00B92EDD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92EDD">
        <w:rPr>
          <w:rFonts w:ascii="Times New Roman" w:hAnsi="Times New Roman" w:cs="Times New Roman"/>
          <w:sz w:val="24"/>
          <w:szCs w:val="24"/>
        </w:rPr>
        <w:t xml:space="preserve"> реализации таких документов" в соответствии с приложением.</w:t>
      </w:r>
    </w:p>
    <w:p w:rsid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>2. Установить, что данное решение вступает в силу с момента его опубликования.</w:t>
      </w:r>
    </w:p>
    <w:p w:rsidR="00D6124D" w:rsidRDefault="00D6124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24D" w:rsidRDefault="00D6124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319" w:rsidRDefault="00E00319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319" w:rsidRDefault="00E00319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Нижнеивкинского</w:t>
      </w:r>
    </w:p>
    <w:p w:rsidR="00E00319" w:rsidRDefault="00E00319" w:rsidP="00B92E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Алалыкин</w:t>
      </w:r>
      <w:proofErr w:type="spellEnd"/>
    </w:p>
    <w:p w:rsidR="00E00319" w:rsidRDefault="00E00319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0319" w:rsidRDefault="00E00319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124D" w:rsidRDefault="00D6124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AF2" w:rsidRDefault="00D43AF2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AF2" w:rsidRDefault="00D43AF2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AF2" w:rsidRDefault="00D43AF2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AF2" w:rsidRDefault="00D43AF2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AF2" w:rsidRDefault="00D43AF2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AF2" w:rsidRDefault="00D43AF2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AF2" w:rsidRDefault="00D43AF2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AF2" w:rsidRDefault="00D43AF2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AF2" w:rsidRDefault="00D43AF2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AF2" w:rsidRDefault="00D43AF2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AF2" w:rsidRDefault="00D43AF2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AF2" w:rsidRDefault="00D43AF2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92EDD" w:rsidRDefault="00B92EDD" w:rsidP="00B9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>решением</w:t>
      </w:r>
    </w:p>
    <w:p w:rsidR="00D43AF2" w:rsidRPr="00B92EDD" w:rsidRDefault="00D43AF2" w:rsidP="00B9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Нижнеивкинской Поселковой Думы</w:t>
      </w:r>
    </w:p>
    <w:p w:rsidR="00B92EDD" w:rsidRPr="00B92EDD" w:rsidRDefault="0034342D" w:rsidP="00B92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43AF2">
        <w:rPr>
          <w:rFonts w:ascii="Times New Roman" w:hAnsi="Times New Roman" w:cs="Times New Roman"/>
          <w:sz w:val="24"/>
          <w:szCs w:val="24"/>
        </w:rPr>
        <w:t>16.02.</w:t>
      </w:r>
      <w:r w:rsidR="00B92EDD" w:rsidRPr="00B92EDD">
        <w:rPr>
          <w:rFonts w:ascii="Times New Roman" w:hAnsi="Times New Roman" w:cs="Times New Roman"/>
          <w:sz w:val="24"/>
          <w:szCs w:val="24"/>
        </w:rPr>
        <w:t>201</w:t>
      </w:r>
      <w:r w:rsidR="00FA52B6">
        <w:rPr>
          <w:rFonts w:ascii="Times New Roman" w:hAnsi="Times New Roman" w:cs="Times New Roman"/>
          <w:sz w:val="24"/>
          <w:szCs w:val="24"/>
        </w:rPr>
        <w:t>7</w:t>
      </w:r>
      <w:r w:rsidR="00D43AF2">
        <w:rPr>
          <w:rFonts w:ascii="Times New Roman" w:hAnsi="Times New Roman" w:cs="Times New Roman"/>
          <w:sz w:val="24"/>
          <w:szCs w:val="24"/>
        </w:rPr>
        <w:t xml:space="preserve"> г. № 35/164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2B6" w:rsidRDefault="00FA52B6" w:rsidP="00FA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"/>
      <w:bookmarkEnd w:id="0"/>
      <w:r w:rsidRPr="00B92EDD">
        <w:rPr>
          <w:rFonts w:ascii="Times New Roman" w:hAnsi="Times New Roman" w:cs="Times New Roman"/>
          <w:b/>
          <w:bCs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FA52B6" w:rsidRPr="00B92EDD" w:rsidRDefault="00FA52B6" w:rsidP="00FA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EDD">
        <w:rPr>
          <w:rFonts w:ascii="Times New Roman" w:hAnsi="Times New Roman" w:cs="Times New Roman"/>
          <w:b/>
          <w:bCs/>
          <w:sz w:val="24"/>
          <w:szCs w:val="24"/>
        </w:rPr>
        <w:t xml:space="preserve"> "О СОСТАВЕ, ПОРЯДКЕ ПОДГОТОВКИ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EDD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ДОКУМЕНТОВ </w:t>
      </w:r>
      <w:r w:rsidR="00D46AD8">
        <w:rPr>
          <w:rFonts w:ascii="Times New Roman" w:hAnsi="Times New Roman" w:cs="Times New Roman"/>
          <w:b/>
          <w:bCs/>
          <w:sz w:val="24"/>
          <w:szCs w:val="24"/>
        </w:rPr>
        <w:t>ГЕНЕРАЛЬНОГО ПЛАНА</w:t>
      </w:r>
      <w:r w:rsidRPr="00B92ED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НИЖНЕИВКИНСКОЕ ГОРОДСКОЕ ПОСЕЛЕНИЕ КУМЕНСКОГО</w:t>
      </w:r>
      <w:r w:rsidRPr="00B92EDD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92EDD">
        <w:rPr>
          <w:rFonts w:ascii="Times New Roman" w:hAnsi="Times New Roman" w:cs="Times New Roman"/>
          <w:b/>
          <w:bCs/>
          <w:sz w:val="24"/>
          <w:szCs w:val="24"/>
        </w:rPr>
        <w:t xml:space="preserve"> КИРОВСКОЙ ОБЛАСТИ,</w:t>
      </w:r>
    </w:p>
    <w:p w:rsidR="00FA52B6" w:rsidRPr="00B92EDD" w:rsidRDefault="00FA52B6" w:rsidP="00FA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EDD">
        <w:rPr>
          <w:rFonts w:ascii="Times New Roman" w:hAnsi="Times New Roman" w:cs="Times New Roman"/>
          <w:b/>
          <w:bCs/>
          <w:sz w:val="24"/>
          <w:szCs w:val="24"/>
        </w:rPr>
        <w:t xml:space="preserve">ПОРЯДКЕ ПОДГОТОВКИ ИЗМЕНЕНИЙ И ВНЕСЕНИЯ ИХ </w:t>
      </w:r>
      <w:proofErr w:type="gramStart"/>
      <w:r w:rsidRPr="00B92ED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B92EDD">
        <w:rPr>
          <w:rFonts w:ascii="Times New Roman" w:hAnsi="Times New Roman" w:cs="Times New Roman"/>
          <w:b/>
          <w:bCs/>
          <w:sz w:val="24"/>
          <w:szCs w:val="24"/>
        </w:rPr>
        <w:t xml:space="preserve"> ТАКИЕ</w:t>
      </w:r>
    </w:p>
    <w:p w:rsidR="00FA52B6" w:rsidRPr="00B92EDD" w:rsidRDefault="00FA52B6" w:rsidP="00FA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EDD">
        <w:rPr>
          <w:rFonts w:ascii="Times New Roman" w:hAnsi="Times New Roman" w:cs="Times New Roman"/>
          <w:b/>
          <w:bCs/>
          <w:sz w:val="24"/>
          <w:szCs w:val="24"/>
        </w:rPr>
        <w:t>ДОКУМЕНТЫ, А ТАКЖЕ О ПОРЯДКЕ РЕАЛИЗАЦИИ ТАКИХ ДОКУМЕНТОВ"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92EDD">
        <w:rPr>
          <w:rFonts w:ascii="Times New Roman" w:hAnsi="Times New Roman" w:cs="Times New Roman"/>
          <w:sz w:val="24"/>
          <w:szCs w:val="24"/>
        </w:rPr>
        <w:t xml:space="preserve">Настоящее Положение о составе, порядке подготовки документов </w:t>
      </w:r>
      <w:r w:rsidR="00D46AD8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B92E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F1836">
        <w:rPr>
          <w:rFonts w:ascii="Times New Roman" w:hAnsi="Times New Roman" w:cs="Times New Roman"/>
          <w:sz w:val="24"/>
          <w:szCs w:val="24"/>
        </w:rPr>
        <w:t xml:space="preserve">Нижнеивкинское городское поселение </w:t>
      </w:r>
      <w:r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DF1836">
        <w:rPr>
          <w:rFonts w:ascii="Times New Roman" w:hAnsi="Times New Roman" w:cs="Times New Roman"/>
          <w:sz w:val="24"/>
          <w:szCs w:val="24"/>
        </w:rPr>
        <w:t>ого</w:t>
      </w:r>
      <w:r w:rsidRPr="00B92ED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1836">
        <w:rPr>
          <w:rFonts w:ascii="Times New Roman" w:hAnsi="Times New Roman" w:cs="Times New Roman"/>
          <w:sz w:val="24"/>
          <w:szCs w:val="24"/>
        </w:rPr>
        <w:t>а</w:t>
      </w:r>
      <w:r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области, порядке подготовки изменений и внесения их в такие документы, а также о порядке реализации таких документов (далее - Положение) разработано в соответствии с </w:t>
      </w:r>
      <w:hyperlink r:id="rId7" w:history="1">
        <w:r w:rsidRPr="00B92EDD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18</w:t>
        </w:r>
      </w:hyperlink>
      <w:r w:rsidRPr="00B92ED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 </w:t>
      </w:r>
      <w:hyperlink r:id="rId8" w:history="1">
        <w:r w:rsidRPr="00B92EDD">
          <w:rPr>
            <w:rFonts w:ascii="Times New Roman" w:hAnsi="Times New Roman" w:cs="Times New Roman"/>
            <w:color w:val="0000FF"/>
            <w:sz w:val="24"/>
            <w:szCs w:val="24"/>
          </w:rPr>
          <w:t>пунктом 15 статьи 15</w:t>
        </w:r>
      </w:hyperlink>
      <w:r w:rsidRPr="00B92EDD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</w:t>
      </w:r>
      <w:proofErr w:type="gramEnd"/>
      <w:r w:rsidRPr="00B92EDD">
        <w:rPr>
          <w:rFonts w:ascii="Times New Roman" w:hAnsi="Times New Roman" w:cs="Times New Roman"/>
          <w:sz w:val="24"/>
          <w:szCs w:val="24"/>
        </w:rPr>
        <w:t xml:space="preserve"> общих </w:t>
      </w:r>
      <w:proofErr w:type="gramStart"/>
      <w:r w:rsidRPr="00B92EDD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B92EDD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Федерации".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состав, порядок подготовки документов </w:t>
      </w:r>
      <w:r w:rsidR="00D46AD8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 w:rsidRPr="00B92ED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F1836">
        <w:rPr>
          <w:rFonts w:ascii="Times New Roman" w:hAnsi="Times New Roman" w:cs="Times New Roman"/>
          <w:sz w:val="24"/>
          <w:szCs w:val="24"/>
        </w:rPr>
        <w:t xml:space="preserve">Нижнеивкинское городское поселение </w:t>
      </w:r>
      <w:r w:rsidR="00DF1836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DF1836">
        <w:rPr>
          <w:rFonts w:ascii="Times New Roman" w:hAnsi="Times New Roman" w:cs="Times New Roman"/>
          <w:sz w:val="24"/>
          <w:szCs w:val="24"/>
        </w:rPr>
        <w:t>ого района</w:t>
      </w:r>
      <w:r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области, порядок подготовки изменений и внесения их в такие документы, а также состав, порядок подготовки планов реализации таких документов.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1.3. </w:t>
      </w:r>
      <w:r w:rsidR="00CD5717">
        <w:rPr>
          <w:rFonts w:ascii="Times New Roman" w:hAnsi="Times New Roman" w:cs="Times New Roman"/>
          <w:sz w:val="24"/>
          <w:szCs w:val="24"/>
        </w:rPr>
        <w:t>Генеральный план</w:t>
      </w:r>
      <w:r w:rsidRPr="00B92EDD">
        <w:rPr>
          <w:rFonts w:ascii="Times New Roman" w:hAnsi="Times New Roman" w:cs="Times New Roman"/>
          <w:sz w:val="24"/>
          <w:szCs w:val="24"/>
        </w:rPr>
        <w:t xml:space="preserve"> направлен на определение в документах </w:t>
      </w:r>
      <w:r w:rsidR="00D46AD8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B92EDD">
        <w:rPr>
          <w:rFonts w:ascii="Times New Roman" w:hAnsi="Times New Roman" w:cs="Times New Roman"/>
          <w:sz w:val="24"/>
          <w:szCs w:val="24"/>
        </w:rPr>
        <w:t xml:space="preserve">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муниципального образования </w:t>
      </w:r>
      <w:r w:rsidR="00DF1836">
        <w:rPr>
          <w:rFonts w:ascii="Times New Roman" w:hAnsi="Times New Roman" w:cs="Times New Roman"/>
          <w:sz w:val="24"/>
          <w:szCs w:val="24"/>
        </w:rPr>
        <w:t xml:space="preserve">Нижнеивкинское городское поселение </w:t>
      </w:r>
      <w:r w:rsidR="00DF1836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DF1836">
        <w:rPr>
          <w:rFonts w:ascii="Times New Roman" w:hAnsi="Times New Roman" w:cs="Times New Roman"/>
          <w:sz w:val="24"/>
          <w:szCs w:val="24"/>
        </w:rPr>
        <w:t>ого района</w:t>
      </w:r>
      <w:r w:rsidR="00DF1836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B92EDD">
        <w:rPr>
          <w:rFonts w:ascii="Times New Roman" w:hAnsi="Times New Roman" w:cs="Times New Roman"/>
          <w:sz w:val="24"/>
          <w:szCs w:val="24"/>
        </w:rPr>
        <w:t>.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1.4. Документом </w:t>
      </w:r>
      <w:r w:rsidR="00D46AD8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B92E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F1836">
        <w:rPr>
          <w:rFonts w:ascii="Times New Roman" w:hAnsi="Times New Roman" w:cs="Times New Roman"/>
          <w:sz w:val="24"/>
          <w:szCs w:val="24"/>
        </w:rPr>
        <w:t xml:space="preserve">Нижнеивкинское городское поселение </w:t>
      </w:r>
      <w:r w:rsidR="00DF1836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DF1836">
        <w:rPr>
          <w:rFonts w:ascii="Times New Roman" w:hAnsi="Times New Roman" w:cs="Times New Roman"/>
          <w:sz w:val="24"/>
          <w:szCs w:val="24"/>
        </w:rPr>
        <w:t>ого района</w:t>
      </w:r>
      <w:r w:rsidR="00DF1836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 </w:t>
      </w:r>
      <w:r w:rsidRPr="00B92ED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46AD8">
        <w:rPr>
          <w:rFonts w:ascii="Times New Roman" w:hAnsi="Times New Roman" w:cs="Times New Roman"/>
          <w:sz w:val="24"/>
          <w:szCs w:val="24"/>
        </w:rPr>
        <w:t xml:space="preserve">Пояснительная записка генерального плана </w:t>
      </w:r>
      <w:r w:rsidR="00D46AD8" w:rsidRPr="00B92ED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46AD8">
        <w:rPr>
          <w:rFonts w:ascii="Times New Roman" w:hAnsi="Times New Roman" w:cs="Times New Roman"/>
          <w:sz w:val="24"/>
          <w:szCs w:val="24"/>
        </w:rPr>
        <w:t xml:space="preserve">Нижнеивкинское городское поселение </w:t>
      </w:r>
      <w:r w:rsidR="00D46AD8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D46AD8">
        <w:rPr>
          <w:rFonts w:ascii="Times New Roman" w:hAnsi="Times New Roman" w:cs="Times New Roman"/>
          <w:sz w:val="24"/>
          <w:szCs w:val="24"/>
        </w:rPr>
        <w:t>ого района</w:t>
      </w:r>
      <w:r w:rsidR="00D46AD8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="00D46AD8">
        <w:rPr>
          <w:rFonts w:ascii="Times New Roman" w:hAnsi="Times New Roman" w:cs="Times New Roman"/>
          <w:sz w:val="24"/>
          <w:szCs w:val="24"/>
        </w:rPr>
        <w:t xml:space="preserve"> и </w:t>
      </w:r>
      <w:r w:rsidRPr="00B92EDD">
        <w:rPr>
          <w:rFonts w:ascii="Times New Roman" w:hAnsi="Times New Roman" w:cs="Times New Roman"/>
          <w:sz w:val="24"/>
          <w:szCs w:val="24"/>
        </w:rPr>
        <w:t>схем</w:t>
      </w:r>
      <w:r w:rsidR="00D46AD8">
        <w:rPr>
          <w:rFonts w:ascii="Times New Roman" w:hAnsi="Times New Roman" w:cs="Times New Roman"/>
          <w:sz w:val="24"/>
          <w:szCs w:val="24"/>
        </w:rPr>
        <w:t>ы</w:t>
      </w:r>
      <w:r w:rsidRPr="00B92EDD">
        <w:rPr>
          <w:rFonts w:ascii="Times New Roman" w:hAnsi="Times New Roman" w:cs="Times New Roman"/>
          <w:sz w:val="24"/>
          <w:szCs w:val="24"/>
        </w:rPr>
        <w:t xml:space="preserve"> </w:t>
      </w:r>
      <w:r w:rsidR="00D46AD8">
        <w:rPr>
          <w:rFonts w:ascii="Times New Roman" w:hAnsi="Times New Roman" w:cs="Times New Roman"/>
          <w:sz w:val="24"/>
          <w:szCs w:val="24"/>
        </w:rPr>
        <w:t>прилагаемые к нему</w:t>
      </w:r>
      <w:r w:rsidRPr="00B92EDD">
        <w:rPr>
          <w:rFonts w:ascii="Times New Roman" w:hAnsi="Times New Roman" w:cs="Times New Roman"/>
          <w:sz w:val="24"/>
          <w:szCs w:val="24"/>
        </w:rPr>
        <w:t>.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1.5. Документы </w:t>
      </w:r>
      <w:r w:rsidR="00D46AD8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B92E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F1836">
        <w:rPr>
          <w:rFonts w:ascii="Times New Roman" w:hAnsi="Times New Roman" w:cs="Times New Roman"/>
          <w:sz w:val="24"/>
          <w:szCs w:val="24"/>
        </w:rPr>
        <w:t xml:space="preserve">Нижнеивкинское городское поселение </w:t>
      </w:r>
      <w:r w:rsidR="00DF1836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DF1836">
        <w:rPr>
          <w:rFonts w:ascii="Times New Roman" w:hAnsi="Times New Roman" w:cs="Times New Roman"/>
          <w:sz w:val="24"/>
          <w:szCs w:val="24"/>
        </w:rPr>
        <w:t>ого района</w:t>
      </w:r>
      <w:r w:rsidR="00DF1836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B92EDD">
        <w:rPr>
          <w:rFonts w:ascii="Times New Roman" w:hAnsi="Times New Roman" w:cs="Times New Roman"/>
          <w:sz w:val="24"/>
          <w:szCs w:val="24"/>
        </w:rPr>
        <w:t xml:space="preserve"> не подлежат применению в части, противоречащей утвержденным документам территориального планирования Российской Федерации, со дня утверждения.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1.6. Недопустимо принятие решений о резервировании земель, об изъятии, в том числе путем выкупа, земельных участков для государственных и муниципальных нужд, о переводе земель из одной категории в другую при отсутствии документов </w:t>
      </w:r>
      <w:r w:rsidR="00D46AD8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B92EDD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федеральными законами.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1.7. </w:t>
      </w:r>
      <w:r w:rsidR="00D46AD8">
        <w:rPr>
          <w:rFonts w:ascii="Times New Roman" w:hAnsi="Times New Roman" w:cs="Times New Roman"/>
          <w:sz w:val="24"/>
          <w:szCs w:val="24"/>
        </w:rPr>
        <w:t>Генеральный план</w:t>
      </w:r>
      <w:r w:rsidRPr="00B92E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F1836">
        <w:rPr>
          <w:rFonts w:ascii="Times New Roman" w:hAnsi="Times New Roman" w:cs="Times New Roman"/>
          <w:sz w:val="24"/>
          <w:szCs w:val="24"/>
        </w:rPr>
        <w:t xml:space="preserve">Нижнеивкинское городское поселение </w:t>
      </w:r>
      <w:r w:rsidR="00DF1836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DF1836">
        <w:rPr>
          <w:rFonts w:ascii="Times New Roman" w:hAnsi="Times New Roman" w:cs="Times New Roman"/>
          <w:sz w:val="24"/>
          <w:szCs w:val="24"/>
        </w:rPr>
        <w:t>ого района</w:t>
      </w:r>
      <w:r w:rsidR="00DF1836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B92EDD">
        <w:rPr>
          <w:rFonts w:ascii="Times New Roman" w:hAnsi="Times New Roman" w:cs="Times New Roman"/>
          <w:sz w:val="24"/>
          <w:szCs w:val="24"/>
        </w:rPr>
        <w:t xml:space="preserve"> может являться основанием для установления или изменения границ поселений в установленном порядке.</w:t>
      </w:r>
    </w:p>
    <w:p w:rsidR="00FA52B6" w:rsidRDefault="00FA52B6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2B6" w:rsidRDefault="00FA52B6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6AD8" w:rsidRDefault="00D46AD8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2B6" w:rsidRDefault="00FA52B6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>1.8. В настоящем Положении используются следующие термины и понятия: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>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значения;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EDD">
        <w:rPr>
          <w:rFonts w:ascii="Times New Roman" w:hAnsi="Times New Roman" w:cs="Times New Roman"/>
          <w:sz w:val="24"/>
          <w:szCs w:val="24"/>
        </w:rPr>
        <w:t>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  <w:proofErr w:type="gramEnd"/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>функциональные зоны - зоны, для которых документами территориального планирования определены границы и функциональное назначение;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культуры), </w:t>
      </w:r>
      <w:proofErr w:type="spellStart"/>
      <w:r w:rsidRPr="00B92EDD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B92EDD">
        <w:rPr>
          <w:rFonts w:ascii="Times New Roman" w:hAnsi="Times New Roman" w:cs="Times New Roman"/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>объекты федерального значения - объекты капитального строительства, иные объекты, территории, которые необходимы для осуществления полномочий по вопросам, отнесенным к ведению Российской Федерации, и оказывают существенное влияние на социально-экономическое развитие Российской Федерации;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>объекты регионального значения - объекты капитального строительства, иные объекты, территории, которые необходимы для осуществления полномочий по вопросам, отнесенным к ведению субъекта Российской Федерации, и оказывают существенное влияние на социально-экономическое развитие субъекта Российской Федерации;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>объекты местного значения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и оказывают существенное влияние на социально-экономическое развитие муниципальных районов.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AD8" w:rsidRDefault="00B92EDD" w:rsidP="00D46A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Состав </w:t>
      </w:r>
      <w:r w:rsidR="00D46AD8">
        <w:rPr>
          <w:rFonts w:ascii="Times New Roman" w:hAnsi="Times New Roman" w:cs="Times New Roman"/>
          <w:color w:val="000000" w:themeColor="text1"/>
          <w:sz w:val="24"/>
          <w:szCs w:val="24"/>
        </w:rPr>
        <w:t>генерального плана</w:t>
      </w:r>
      <w:r w:rsidRPr="00AC4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</w:t>
      </w:r>
      <w:r w:rsidR="00D46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466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</w:p>
    <w:p w:rsidR="00B92EDD" w:rsidRPr="00AC4662" w:rsidRDefault="00B92EDD" w:rsidP="00D46A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1836" w:rsidRPr="00AC4662">
        <w:rPr>
          <w:rFonts w:ascii="Times New Roman" w:hAnsi="Times New Roman" w:cs="Times New Roman"/>
          <w:color w:val="000000" w:themeColor="text1"/>
          <w:sz w:val="24"/>
          <w:szCs w:val="24"/>
        </w:rPr>
        <w:t>Нижнеивкинское городское поселение Куменского района Кировской области</w:t>
      </w:r>
    </w:p>
    <w:p w:rsidR="00B92EDD" w:rsidRPr="00AC4662" w:rsidRDefault="00B92EDD" w:rsidP="00B9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4662" w:rsidRPr="00AC4662" w:rsidRDefault="00AC4662" w:rsidP="00AC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D46AD8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AC4662">
        <w:rPr>
          <w:rFonts w:ascii="Times New Roman" w:hAnsi="Times New Roman" w:cs="Times New Roman"/>
          <w:sz w:val="24"/>
          <w:szCs w:val="24"/>
        </w:rPr>
        <w:t xml:space="preserve"> состоит из текстовой части </w:t>
      </w:r>
      <w:r w:rsidR="00ED1F62">
        <w:rPr>
          <w:rFonts w:ascii="Times New Roman" w:hAnsi="Times New Roman" w:cs="Times New Roman"/>
          <w:sz w:val="24"/>
          <w:szCs w:val="24"/>
        </w:rPr>
        <w:t>«</w:t>
      </w:r>
      <w:r w:rsidRPr="00AC4662">
        <w:rPr>
          <w:rFonts w:ascii="Times New Roman" w:hAnsi="Times New Roman" w:cs="Times New Roman"/>
          <w:sz w:val="24"/>
          <w:szCs w:val="24"/>
        </w:rPr>
        <w:t>настоящей пояснительной записки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 плана Нижнеивкинского городского поселения</w:t>
      </w:r>
      <w:r w:rsidRPr="00AC4662">
        <w:rPr>
          <w:rFonts w:ascii="Times New Roman" w:hAnsi="Times New Roman" w:cs="Times New Roman"/>
          <w:sz w:val="24"/>
          <w:szCs w:val="24"/>
        </w:rPr>
        <w:t xml:space="preserve">)  и графической части, выполненной на картах (схемах). </w:t>
      </w:r>
      <w:proofErr w:type="gramEnd"/>
    </w:p>
    <w:p w:rsidR="00AC4662" w:rsidRPr="00AC4662" w:rsidRDefault="00AC4662" w:rsidP="00AC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662">
        <w:rPr>
          <w:rFonts w:ascii="Times New Roman" w:hAnsi="Times New Roman" w:cs="Times New Roman"/>
          <w:sz w:val="24"/>
          <w:szCs w:val="24"/>
        </w:rPr>
        <w:t xml:space="preserve">Положения </w:t>
      </w:r>
      <w:proofErr w:type="gramStart"/>
      <w:r w:rsidRPr="00AC46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C4662">
        <w:rPr>
          <w:rFonts w:ascii="Times New Roman" w:hAnsi="Times New Roman" w:cs="Times New Roman"/>
          <w:sz w:val="24"/>
          <w:szCs w:val="24"/>
        </w:rPr>
        <w:t xml:space="preserve"> генерального плана включают в себя:</w:t>
      </w:r>
    </w:p>
    <w:p w:rsidR="00AC4662" w:rsidRPr="00AC4662" w:rsidRDefault="00AC4662" w:rsidP="00AC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662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 w:rsidR="001400B5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AC4662">
        <w:rPr>
          <w:rFonts w:ascii="Times New Roman" w:hAnsi="Times New Roman" w:cs="Times New Roman"/>
          <w:sz w:val="24"/>
          <w:szCs w:val="24"/>
        </w:rPr>
        <w:t>.</w:t>
      </w:r>
    </w:p>
    <w:p w:rsidR="00AC4662" w:rsidRPr="00AC4662" w:rsidRDefault="00AC4662" w:rsidP="00AC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662">
        <w:rPr>
          <w:rFonts w:ascii="Times New Roman" w:hAnsi="Times New Roman" w:cs="Times New Roman"/>
          <w:sz w:val="24"/>
          <w:szCs w:val="24"/>
        </w:rPr>
        <w:t xml:space="preserve">Перечень мероприятий по </w:t>
      </w:r>
      <w:r w:rsidR="001400B5">
        <w:rPr>
          <w:rFonts w:ascii="Times New Roman" w:hAnsi="Times New Roman" w:cs="Times New Roman"/>
          <w:sz w:val="24"/>
          <w:szCs w:val="24"/>
        </w:rPr>
        <w:t xml:space="preserve">реализации генерального плана </w:t>
      </w:r>
      <w:r w:rsidRPr="00AC4662">
        <w:rPr>
          <w:rFonts w:ascii="Times New Roman" w:hAnsi="Times New Roman" w:cs="Times New Roman"/>
          <w:sz w:val="24"/>
          <w:szCs w:val="24"/>
        </w:rPr>
        <w:t>Нижнеивкинского городского поселения и последовательность их выполнения.</w:t>
      </w:r>
    </w:p>
    <w:p w:rsidR="00AC4662" w:rsidRPr="00AC4662" w:rsidRDefault="00AC4662" w:rsidP="00AC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662" w:rsidRPr="00AC4662" w:rsidRDefault="00AC4662" w:rsidP="00AC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662">
        <w:rPr>
          <w:rFonts w:ascii="Times New Roman" w:hAnsi="Times New Roman" w:cs="Times New Roman"/>
          <w:sz w:val="24"/>
          <w:szCs w:val="24"/>
        </w:rPr>
        <w:t xml:space="preserve">Графические материалы </w:t>
      </w:r>
      <w:r w:rsidR="001400B5">
        <w:rPr>
          <w:rFonts w:ascii="Times New Roman" w:hAnsi="Times New Roman" w:cs="Times New Roman"/>
          <w:sz w:val="24"/>
          <w:szCs w:val="24"/>
        </w:rPr>
        <w:t>Генерального плана</w:t>
      </w:r>
    </w:p>
    <w:p w:rsidR="00AC4662" w:rsidRPr="00AC4662" w:rsidRDefault="00AC4662" w:rsidP="00AC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662" w:rsidRPr="00AC4662" w:rsidRDefault="00AC4662" w:rsidP="00AC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662">
        <w:rPr>
          <w:rFonts w:ascii="Times New Roman" w:hAnsi="Times New Roman" w:cs="Times New Roman"/>
          <w:sz w:val="24"/>
          <w:szCs w:val="24"/>
        </w:rPr>
        <w:t xml:space="preserve">1. Ката (схема)  современного использования территории. (Опорный план).     </w:t>
      </w:r>
    </w:p>
    <w:p w:rsidR="00AC4662" w:rsidRPr="00AC4662" w:rsidRDefault="00AC4662" w:rsidP="00AC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662">
        <w:rPr>
          <w:rFonts w:ascii="Times New Roman" w:hAnsi="Times New Roman" w:cs="Times New Roman"/>
          <w:sz w:val="24"/>
          <w:szCs w:val="24"/>
        </w:rPr>
        <w:t xml:space="preserve">2. Карта (схема)  зон планируемого размещения объектов, транспортных инженерных сооружений и инженерно-технических коммуникаций.  </w:t>
      </w:r>
    </w:p>
    <w:p w:rsidR="00AC4662" w:rsidRPr="00AC4662" w:rsidRDefault="00AC4662" w:rsidP="00AC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662">
        <w:rPr>
          <w:rFonts w:ascii="Times New Roman" w:hAnsi="Times New Roman" w:cs="Times New Roman"/>
          <w:sz w:val="24"/>
          <w:szCs w:val="24"/>
        </w:rPr>
        <w:t>3. Карта (</w:t>
      </w:r>
      <w:proofErr w:type="gramStart"/>
      <w:r w:rsidRPr="00AC4662">
        <w:rPr>
          <w:rFonts w:ascii="Times New Roman" w:hAnsi="Times New Roman" w:cs="Times New Roman"/>
          <w:sz w:val="24"/>
          <w:szCs w:val="24"/>
        </w:rPr>
        <w:t>с</w:t>
      </w:r>
      <w:hyperlink w:anchor="_Смотри_бумажный_носитель_4" w:history="1">
        <w:r w:rsidRPr="00AC4662">
          <w:rPr>
            <w:rFonts w:ascii="Times New Roman" w:hAnsi="Times New Roman" w:cs="Times New Roman"/>
            <w:sz w:val="24"/>
            <w:szCs w:val="24"/>
          </w:rPr>
          <w:t>хема</w:t>
        </w:r>
        <w:proofErr w:type="gramEnd"/>
      </w:hyperlink>
      <w:r w:rsidRPr="00AC4662">
        <w:rPr>
          <w:rFonts w:ascii="Times New Roman" w:hAnsi="Times New Roman" w:cs="Times New Roman"/>
          <w:sz w:val="24"/>
          <w:szCs w:val="24"/>
        </w:rPr>
        <w:t xml:space="preserve">) с особыми условиями использования территории.  (Чертеж ограничений). </w:t>
      </w:r>
    </w:p>
    <w:p w:rsidR="00AC4662" w:rsidRPr="00AC4662" w:rsidRDefault="00AC4662" w:rsidP="00AC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662">
        <w:rPr>
          <w:rFonts w:ascii="Times New Roman" w:hAnsi="Times New Roman" w:cs="Times New Roman"/>
          <w:sz w:val="24"/>
          <w:szCs w:val="24"/>
        </w:rPr>
        <w:t>4. Карта (схема) функциональных зон. (Основной чертеж).</w:t>
      </w:r>
    </w:p>
    <w:p w:rsidR="00AC4662" w:rsidRPr="00AC4662" w:rsidRDefault="00AC4662" w:rsidP="00AC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662">
        <w:rPr>
          <w:rFonts w:ascii="Times New Roman" w:hAnsi="Times New Roman" w:cs="Times New Roman"/>
          <w:sz w:val="24"/>
          <w:szCs w:val="24"/>
        </w:rPr>
        <w:lastRenderedPageBreak/>
        <w:t>5. Карта (схема) границ территорий, подверженных риску возникновения чрезвычайных ситуаций природного и техногенного характера.</w:t>
      </w:r>
    </w:p>
    <w:p w:rsidR="00AC4662" w:rsidRPr="00AC4662" w:rsidRDefault="00AC4662" w:rsidP="00AC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662">
        <w:rPr>
          <w:rFonts w:ascii="Times New Roman" w:hAnsi="Times New Roman" w:cs="Times New Roman"/>
          <w:sz w:val="24"/>
          <w:szCs w:val="24"/>
        </w:rPr>
        <w:tab/>
        <w:t xml:space="preserve">Карты(схемы) по номерами 1, 2, 3, 4 выполнены на территорию Нижнеивкинского поселения и в границах </w:t>
      </w:r>
      <w:proofErr w:type="spellStart"/>
      <w:r w:rsidRPr="00AC4662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1400B5">
        <w:rPr>
          <w:rFonts w:ascii="Times New Roman" w:hAnsi="Times New Roman" w:cs="Times New Roman"/>
          <w:sz w:val="24"/>
          <w:szCs w:val="24"/>
        </w:rPr>
        <w:t>.</w:t>
      </w:r>
      <w:r w:rsidRPr="00AC466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C4662">
        <w:rPr>
          <w:rFonts w:ascii="Times New Roman" w:hAnsi="Times New Roman" w:cs="Times New Roman"/>
          <w:sz w:val="24"/>
          <w:szCs w:val="24"/>
        </w:rPr>
        <w:t>ижнеивкино</w:t>
      </w:r>
      <w:proofErr w:type="spellEnd"/>
      <w:r w:rsidRPr="00AC4662">
        <w:rPr>
          <w:rFonts w:ascii="Times New Roman" w:hAnsi="Times New Roman" w:cs="Times New Roman"/>
          <w:sz w:val="24"/>
          <w:szCs w:val="24"/>
        </w:rPr>
        <w:t>.</w:t>
      </w:r>
    </w:p>
    <w:p w:rsidR="00AC4662" w:rsidRPr="00AC4662" w:rsidRDefault="00AC4662" w:rsidP="00AC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662">
        <w:rPr>
          <w:rFonts w:ascii="Times New Roman" w:hAnsi="Times New Roman" w:cs="Times New Roman"/>
          <w:sz w:val="24"/>
          <w:szCs w:val="24"/>
        </w:rPr>
        <w:tab/>
        <w:t>На карты (схемы) нанесена информация в объеме,  установленном требованиями статьи 23 Градостроительного кодекса Российской Федерации</w:t>
      </w:r>
    </w:p>
    <w:p w:rsidR="004601E8" w:rsidRDefault="004601E8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1E8" w:rsidRDefault="004601E8" w:rsidP="004601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Toc244886367"/>
      <w:bookmarkStart w:id="2" w:name="_Toc90527941"/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601E8">
        <w:rPr>
          <w:rFonts w:ascii="Times New Roman" w:hAnsi="Times New Roman" w:cs="Times New Roman"/>
          <w:sz w:val="24"/>
          <w:szCs w:val="24"/>
        </w:rPr>
        <w:t xml:space="preserve">Основные цели и задачи </w:t>
      </w:r>
      <w:r w:rsidR="001400B5">
        <w:rPr>
          <w:rFonts w:ascii="Times New Roman" w:hAnsi="Times New Roman" w:cs="Times New Roman"/>
          <w:sz w:val="24"/>
          <w:szCs w:val="24"/>
        </w:rPr>
        <w:t>генерального плана</w:t>
      </w:r>
    </w:p>
    <w:p w:rsidR="004601E8" w:rsidRPr="004601E8" w:rsidRDefault="004601E8" w:rsidP="004601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01E8">
        <w:rPr>
          <w:rFonts w:ascii="Times New Roman" w:hAnsi="Times New Roman" w:cs="Times New Roman"/>
          <w:sz w:val="24"/>
          <w:szCs w:val="24"/>
        </w:rPr>
        <w:t xml:space="preserve"> Нижнеивкинского городского поселения</w:t>
      </w:r>
      <w:bookmarkEnd w:id="1"/>
      <w:bookmarkEnd w:id="2"/>
    </w:p>
    <w:p w:rsidR="004601E8" w:rsidRPr="004601E8" w:rsidRDefault="004601E8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01E8" w:rsidRPr="004601E8" w:rsidRDefault="004601E8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E8">
        <w:rPr>
          <w:rFonts w:ascii="Times New Roman" w:hAnsi="Times New Roman" w:cs="Times New Roman"/>
          <w:sz w:val="24"/>
          <w:szCs w:val="24"/>
        </w:rPr>
        <w:t>В основу проектной организации территории поселения заложено решение следующих основных задач:</w:t>
      </w:r>
    </w:p>
    <w:p w:rsidR="004601E8" w:rsidRPr="004601E8" w:rsidRDefault="004601E8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E8">
        <w:rPr>
          <w:rFonts w:ascii="Times New Roman" w:hAnsi="Times New Roman" w:cs="Times New Roman"/>
          <w:sz w:val="24"/>
          <w:szCs w:val="24"/>
        </w:rPr>
        <w:tab/>
        <w:t>Определение долгосрочных направлений градостроительной деятельности, отвечающих задачам устойчивого развития поселения прилегающих территорий, дающих возможность поэтапной реализации отраслевых и социально-экономических программ, с учетом баланса частных, общественных и государственных интересов.</w:t>
      </w:r>
    </w:p>
    <w:p w:rsidR="004601E8" w:rsidRPr="004601E8" w:rsidRDefault="004601E8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E8">
        <w:rPr>
          <w:rFonts w:ascii="Times New Roman" w:hAnsi="Times New Roman" w:cs="Times New Roman"/>
          <w:sz w:val="24"/>
          <w:szCs w:val="24"/>
        </w:rPr>
        <w:tab/>
        <w:t xml:space="preserve">Разработка градостроительного решения  в соответствии с действующим законодательством РФ. </w:t>
      </w:r>
    </w:p>
    <w:p w:rsidR="004601E8" w:rsidRPr="004601E8" w:rsidRDefault="004601E8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E8">
        <w:rPr>
          <w:rFonts w:ascii="Times New Roman" w:hAnsi="Times New Roman" w:cs="Times New Roman"/>
          <w:sz w:val="24"/>
          <w:szCs w:val="24"/>
        </w:rPr>
        <w:tab/>
        <w:t>Максимальный учет интересов поселения.</w:t>
      </w:r>
    </w:p>
    <w:p w:rsidR="004601E8" w:rsidRPr="004601E8" w:rsidRDefault="004601E8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E8">
        <w:rPr>
          <w:rFonts w:ascii="Times New Roman" w:hAnsi="Times New Roman" w:cs="Times New Roman"/>
          <w:sz w:val="24"/>
          <w:szCs w:val="24"/>
        </w:rPr>
        <w:tab/>
        <w:t>Ресурсный подход к  оценке территориального  и инфраструктурного развития поселения, выявление территориальных и инфраструктурных резервов.</w:t>
      </w:r>
    </w:p>
    <w:p w:rsidR="004601E8" w:rsidRPr="004601E8" w:rsidRDefault="004601E8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E8">
        <w:rPr>
          <w:rFonts w:ascii="Times New Roman" w:hAnsi="Times New Roman" w:cs="Times New Roman"/>
          <w:sz w:val="24"/>
          <w:szCs w:val="24"/>
        </w:rPr>
        <w:tab/>
        <w:t>Выполнение экологического обоснования развития поселения.</w:t>
      </w:r>
    </w:p>
    <w:p w:rsidR="004601E8" w:rsidRPr="004601E8" w:rsidRDefault="004601E8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E8">
        <w:rPr>
          <w:rFonts w:ascii="Times New Roman" w:hAnsi="Times New Roman" w:cs="Times New Roman"/>
          <w:sz w:val="24"/>
          <w:szCs w:val="24"/>
        </w:rPr>
        <w:tab/>
        <w:t>Совершенствование зонирования и  территориальной организации поселения.</w:t>
      </w:r>
    </w:p>
    <w:p w:rsidR="004601E8" w:rsidRPr="004601E8" w:rsidRDefault="004601E8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E8">
        <w:rPr>
          <w:rFonts w:ascii="Times New Roman" w:hAnsi="Times New Roman" w:cs="Times New Roman"/>
          <w:sz w:val="24"/>
          <w:szCs w:val="24"/>
        </w:rPr>
        <w:tab/>
        <w:t>Предложения по распределению объемов жилищного строительства, его структуре и типологии, основаны на прогнозных данных и программах жилищного строительства и анализе градостроительной ценности территории,  с максимальным учетом сложившейся структуры.</w:t>
      </w:r>
      <w:r w:rsidRPr="004601E8">
        <w:rPr>
          <w:rFonts w:ascii="Times New Roman" w:hAnsi="Times New Roman" w:cs="Times New Roman"/>
          <w:sz w:val="24"/>
          <w:szCs w:val="24"/>
        </w:rPr>
        <w:tab/>
      </w:r>
    </w:p>
    <w:p w:rsidR="004601E8" w:rsidRPr="004601E8" w:rsidRDefault="004601E8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E8">
        <w:rPr>
          <w:rFonts w:ascii="Times New Roman" w:hAnsi="Times New Roman" w:cs="Times New Roman"/>
          <w:sz w:val="24"/>
          <w:szCs w:val="24"/>
        </w:rPr>
        <w:tab/>
        <w:t>Генеральным планом также ставятся следующие задачи:</w:t>
      </w:r>
    </w:p>
    <w:p w:rsidR="004601E8" w:rsidRPr="004601E8" w:rsidRDefault="004601E8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E8">
        <w:rPr>
          <w:rFonts w:ascii="Times New Roman" w:hAnsi="Times New Roman" w:cs="Times New Roman"/>
          <w:sz w:val="24"/>
          <w:szCs w:val="24"/>
        </w:rPr>
        <w:t>обеспечить каждую семью отдельной квартирой или благоустроенным домом.</w:t>
      </w:r>
    </w:p>
    <w:p w:rsidR="004601E8" w:rsidRPr="004601E8" w:rsidRDefault="004601E8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E8">
        <w:rPr>
          <w:rFonts w:ascii="Times New Roman" w:hAnsi="Times New Roman" w:cs="Times New Roman"/>
          <w:sz w:val="24"/>
          <w:szCs w:val="24"/>
        </w:rPr>
        <w:t>сформировать комфортную среду проживания, развивая центр Нижнеивкинского городского поселения пгт Нижнеивкино с учетом экологических и санитарно-гигиенических условий.</w:t>
      </w:r>
    </w:p>
    <w:p w:rsidR="004601E8" w:rsidRPr="004601E8" w:rsidRDefault="004601E8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E8">
        <w:rPr>
          <w:rFonts w:ascii="Times New Roman" w:hAnsi="Times New Roman" w:cs="Times New Roman"/>
          <w:sz w:val="24"/>
          <w:szCs w:val="24"/>
        </w:rPr>
        <w:t>на всех этапах сочетать строительство в центре городского поселения с освоением новых районов на свободных территориях.</w:t>
      </w:r>
    </w:p>
    <w:p w:rsidR="004601E8" w:rsidRPr="004601E8" w:rsidRDefault="004601E8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1E8">
        <w:rPr>
          <w:rFonts w:ascii="Times New Roman" w:hAnsi="Times New Roman" w:cs="Times New Roman"/>
          <w:sz w:val="24"/>
          <w:szCs w:val="24"/>
        </w:rPr>
        <w:t>изыскать несколько крупных площадок для домов малой этажности и  индивидуальной усадебной застройки.</w:t>
      </w:r>
    </w:p>
    <w:p w:rsidR="004601E8" w:rsidRDefault="004601E8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0B5" w:rsidRDefault="00D6652C" w:rsidP="00140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C4662">
        <w:rPr>
          <w:rFonts w:ascii="Times New Roman" w:hAnsi="Times New Roman" w:cs="Times New Roman"/>
          <w:sz w:val="24"/>
          <w:szCs w:val="24"/>
        </w:rPr>
        <w:t xml:space="preserve">Перечень мероприятий по </w:t>
      </w:r>
      <w:r w:rsidR="001400B5">
        <w:rPr>
          <w:rFonts w:ascii="Times New Roman" w:hAnsi="Times New Roman" w:cs="Times New Roman"/>
          <w:sz w:val="24"/>
          <w:szCs w:val="24"/>
        </w:rPr>
        <w:t>реализации генерального плана</w:t>
      </w:r>
    </w:p>
    <w:p w:rsidR="00D6652C" w:rsidRDefault="00D6652C" w:rsidP="00140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662">
        <w:rPr>
          <w:rFonts w:ascii="Times New Roman" w:hAnsi="Times New Roman" w:cs="Times New Roman"/>
          <w:sz w:val="24"/>
          <w:szCs w:val="24"/>
        </w:rPr>
        <w:t xml:space="preserve"> Нижнеивкинского городского</w:t>
      </w:r>
    </w:p>
    <w:p w:rsidR="00D6652C" w:rsidRDefault="00D6652C" w:rsidP="00D66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662">
        <w:rPr>
          <w:rFonts w:ascii="Times New Roman" w:hAnsi="Times New Roman" w:cs="Times New Roman"/>
          <w:sz w:val="24"/>
          <w:szCs w:val="24"/>
        </w:rPr>
        <w:t xml:space="preserve"> поселения и последовательность их выполнения.</w:t>
      </w:r>
    </w:p>
    <w:p w:rsidR="00D6652C" w:rsidRDefault="00D6652C" w:rsidP="00D66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237275883"/>
      <w:bookmarkStart w:id="4" w:name="_Toc244886368"/>
      <w:bookmarkStart w:id="5" w:name="_Toc90527942"/>
      <w:r w:rsidRPr="00D6652C">
        <w:rPr>
          <w:rFonts w:ascii="Times New Roman" w:hAnsi="Times New Roman" w:cs="Times New Roman"/>
          <w:b/>
          <w:sz w:val="24"/>
          <w:szCs w:val="24"/>
        </w:rPr>
        <w:t>Планировочная организация территории городского поселения</w:t>
      </w:r>
      <w:bookmarkEnd w:id="3"/>
      <w:r w:rsidRPr="00D6652C">
        <w:rPr>
          <w:rFonts w:ascii="Times New Roman" w:hAnsi="Times New Roman" w:cs="Times New Roman"/>
          <w:b/>
          <w:sz w:val="24"/>
          <w:szCs w:val="24"/>
        </w:rPr>
        <w:t>. Архитектурно-планировочное решение</w:t>
      </w:r>
      <w:bookmarkEnd w:id="4"/>
      <w:bookmarkEnd w:id="5"/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Предлагаемое в проекте архитектурно-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планировочное решение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 xml:space="preserve"> учитывает сложившуюся градостроительную ситуацию и историческое развитие городского поселения. Предусматривается дальнейшее совершенствование и развитие его планировочной структуры, соблюдая принципы преемственности с ранее разработанной  и действующей градостроительной документацией.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90527943"/>
      <w:r w:rsidRPr="00D6652C">
        <w:rPr>
          <w:rFonts w:ascii="Times New Roman" w:hAnsi="Times New Roman" w:cs="Times New Roman"/>
          <w:b/>
          <w:sz w:val="24"/>
          <w:szCs w:val="24"/>
        </w:rPr>
        <w:t>Проектная планировочная организация территории Нижнеивкинского городского поселения</w:t>
      </w:r>
      <w:bookmarkEnd w:id="6"/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Развитие планировочной структуры поселка сохраняет основную направленность – вдоль природной планировочной оси – реки Ивкина.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lastRenderedPageBreak/>
        <w:tab/>
        <w:t>Планировочный каркас поселка представлен общепоселковыми  улицами, выводящими автотранспорт на основные автодороги. Жилые улицы являются планировочным элементом, формирующим кварталы поселковой застройки.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 xml:space="preserve">Развитие планировочного каркаса поселка связано со строительством дополнительных общепоселковых улиц, 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 xml:space="preserve"> новых кварталов жилой застройки, которые усилят существующую планировочную основу поселка.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Генеральным планом предлагается: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строительство новых улиц в створе улицы Маевского и  ул. Полевой, к предложенному генеральным планом району новой застройки.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создание уличной сети к западу от улицы 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Бауманской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 xml:space="preserve"> в районе  западной жилой застройки поселка.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следующая, намечаемая к строительству, улица Первомайская позволяющая соединить место отдыха (пляж) в юго-западной части новой жилой застройки с улицей Октябрьской.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Предлагаемый планировочный каркас позволит получить удобные связи всех частей поселка по магистральным улицам общепоселкового значения.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Для этого необходимо построить достаточное количество домов малой этажности, индивидуальных коттеджей различной планировки для людей с разным уровнем доходов и с учетом состава семей.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Социальный норматив  жилищной обеспеченности в поселении: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на первую очередь строительства - </w:t>
      </w:r>
      <w:smartTag w:uri="urn:schemas-microsoft-com:office:smarttags" w:element="metricconverter">
        <w:smartTagPr>
          <w:attr w:name="ProductID" w:val="20 м2"/>
        </w:smartTagPr>
        <w:r w:rsidRPr="00D6652C">
          <w:rPr>
            <w:rFonts w:ascii="Times New Roman" w:hAnsi="Times New Roman" w:cs="Times New Roman"/>
            <w:sz w:val="24"/>
            <w:szCs w:val="24"/>
          </w:rPr>
          <w:t>20 м</w:t>
        </w:r>
        <w:proofErr w:type="gramStart"/>
        <w:r w:rsidRPr="00D6652C">
          <w:rPr>
            <w:rFonts w:ascii="Times New Roman" w:hAnsi="Times New Roman" w:cs="Times New Roman"/>
            <w:sz w:val="24"/>
            <w:szCs w:val="24"/>
          </w:rPr>
          <w:t>2</w:t>
        </w:r>
      </w:smartTag>
      <w:proofErr w:type="gramEnd"/>
      <w:r w:rsidRPr="00D6652C">
        <w:rPr>
          <w:rFonts w:ascii="Times New Roman" w:hAnsi="Times New Roman" w:cs="Times New Roman"/>
          <w:sz w:val="24"/>
          <w:szCs w:val="24"/>
        </w:rPr>
        <w:t xml:space="preserve"> общей площади/человека;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  </w:t>
      </w:r>
      <w:r w:rsidRPr="00D6652C">
        <w:rPr>
          <w:rFonts w:ascii="Times New Roman" w:hAnsi="Times New Roman" w:cs="Times New Roman"/>
          <w:sz w:val="24"/>
          <w:szCs w:val="24"/>
        </w:rPr>
        <w:tab/>
        <w:t>на расчетный срок - 23м2 общей площади/человека.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Таблица. Расчет объемов нового жилищного строительства в п.г.т. Нижнеивкино </w:t>
      </w:r>
    </w:p>
    <w:tbl>
      <w:tblPr>
        <w:tblW w:w="9876" w:type="dxa"/>
        <w:tblInd w:w="-10" w:type="dxa"/>
        <w:tblLayout w:type="fixed"/>
        <w:tblLook w:val="0000"/>
      </w:tblPr>
      <w:tblGrid>
        <w:gridCol w:w="4786"/>
        <w:gridCol w:w="1133"/>
        <w:gridCol w:w="1319"/>
        <w:gridCol w:w="1319"/>
        <w:gridCol w:w="1319"/>
      </w:tblGrid>
      <w:tr w:rsidR="00D6652C" w:rsidRPr="00D6652C" w:rsidTr="00717625">
        <w:trPr>
          <w:trHeight w:val="23"/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01.01.2009г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Первая очередь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6652C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срок,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D6652C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52C" w:rsidRPr="00D6652C" w:rsidTr="00717625">
        <w:trPr>
          <w:trHeight w:val="23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Существующий жилищный фонд на начало периода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тыс. м²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43.9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64.4</w:t>
            </w:r>
          </w:p>
        </w:tc>
      </w:tr>
      <w:tr w:rsidR="00D6652C" w:rsidRPr="00D6652C" w:rsidTr="00717625">
        <w:trPr>
          <w:trHeight w:val="23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Убыль жилищного фонда (за период)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тыс. м²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652C" w:rsidRPr="00D6652C" w:rsidTr="00717625">
        <w:trPr>
          <w:trHeight w:val="23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Убыль жилищного фонда по техническому состоянию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тыс. м²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652C" w:rsidRPr="00D6652C" w:rsidTr="00717625">
        <w:trPr>
          <w:trHeight w:val="23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Существующий сохраняемый жилищный фонд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тыс. м²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43.9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64.4</w:t>
            </w:r>
          </w:p>
        </w:tc>
      </w:tr>
      <w:tr w:rsidR="00D6652C" w:rsidRPr="00D6652C" w:rsidTr="00717625">
        <w:trPr>
          <w:trHeight w:val="23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Средний уровень жилищной обеспеченности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м² общ</w:t>
            </w:r>
            <w:proofErr w:type="gramStart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лощади на 1 чел.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6652C" w:rsidRPr="00D6652C" w:rsidTr="00717625">
        <w:trPr>
          <w:trHeight w:val="23"/>
        </w:trPr>
        <w:tc>
          <w:tcPr>
            <w:tcW w:w="4786" w:type="dxa"/>
            <w:tcBorders>
              <w:left w:val="single" w:sz="4" w:space="0" w:color="000000"/>
              <w:bottom w:val="single" w:sz="4" w:space="0" w:color="auto"/>
            </w:tcBorders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Проектная численность населения п.г.т. Нижнеивкино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D6652C" w:rsidRPr="00D6652C" w:rsidTr="00717625">
        <w:trPr>
          <w:trHeight w:val="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Требуемый жилищный фонд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тыс. м²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</w:tr>
      <w:tr w:rsidR="00D6652C" w:rsidRPr="00D6652C" w:rsidTr="00717625">
        <w:trPr>
          <w:trHeight w:val="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Среднегодовой объем нового строительства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тыс. м²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</w:tr>
    </w:tbl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Принята следующая структура нового жилищного строительства на расчетный срок: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Малоэтажная усадебная застройка -  30 %;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52C">
        <w:rPr>
          <w:rFonts w:ascii="Times New Roman" w:hAnsi="Times New Roman" w:cs="Times New Roman"/>
          <w:sz w:val="24"/>
          <w:szCs w:val="24"/>
        </w:rPr>
        <w:lastRenderedPageBreak/>
        <w:t>Малоэтажная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 xml:space="preserve"> блокированная 1-3 этажа – 70 %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 xml:space="preserve">Расчет территорий, необходимых для размещения всего объема нового жилищного строительства в течение расчетного срока (до </w:t>
      </w:r>
      <w:smartTag w:uri="urn:schemas-microsoft-com:office:smarttags" w:element="metricconverter">
        <w:smartTagPr>
          <w:attr w:name="ProductID" w:val="2025 г"/>
        </w:smartTagPr>
        <w:r w:rsidRPr="00D6652C">
          <w:rPr>
            <w:rFonts w:ascii="Times New Roman" w:hAnsi="Times New Roman" w:cs="Times New Roman"/>
            <w:sz w:val="24"/>
            <w:szCs w:val="24"/>
          </w:rPr>
          <w:t>2025 г</w:t>
        </w:r>
      </w:smartTag>
      <w:r w:rsidRPr="00D6652C">
        <w:rPr>
          <w:rFonts w:ascii="Times New Roman" w:hAnsi="Times New Roman" w:cs="Times New Roman"/>
          <w:sz w:val="24"/>
          <w:szCs w:val="24"/>
        </w:rPr>
        <w:t>.)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Таблица. Объемы нового жилищного строительства.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6744"/>
        <w:gridCol w:w="1511"/>
        <w:gridCol w:w="1620"/>
      </w:tblGrid>
      <w:tr w:rsidR="00D6652C" w:rsidRPr="00D6652C" w:rsidTr="00717625">
        <w:trPr>
          <w:trHeight w:val="20"/>
          <w:tblHeader/>
        </w:trPr>
        <w:tc>
          <w:tcPr>
            <w:tcW w:w="263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5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25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7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6652C" w:rsidRPr="00D6652C" w:rsidTr="00717625">
        <w:trPr>
          <w:trHeight w:val="20"/>
        </w:trPr>
        <w:tc>
          <w:tcPr>
            <w:tcW w:w="263" w:type="pct"/>
            <w:vMerge w:val="restar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5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Объем нового жилищного строительства - всего</w:t>
            </w:r>
          </w:p>
        </w:tc>
        <w:tc>
          <w:tcPr>
            <w:tcW w:w="725" w:type="pct"/>
            <w:vMerge w:val="restar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тыс. кв. м общей площади</w:t>
            </w:r>
          </w:p>
        </w:tc>
        <w:tc>
          <w:tcPr>
            <w:tcW w:w="777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</w:tr>
      <w:tr w:rsidR="00D6652C" w:rsidRPr="00D6652C" w:rsidTr="00717625">
        <w:trPr>
          <w:trHeight w:val="20"/>
        </w:trPr>
        <w:tc>
          <w:tcPr>
            <w:tcW w:w="263" w:type="pct"/>
            <w:vMerge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5" w:type="pct"/>
            <w:vMerge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2C" w:rsidRPr="00D6652C" w:rsidTr="00717625">
        <w:trPr>
          <w:trHeight w:val="20"/>
        </w:trPr>
        <w:tc>
          <w:tcPr>
            <w:tcW w:w="263" w:type="pct"/>
            <w:vMerge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Малоэтажной</w:t>
            </w:r>
            <w:proofErr w:type="gramEnd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 усадебная застройка  (первая очередь)</w:t>
            </w:r>
          </w:p>
        </w:tc>
        <w:tc>
          <w:tcPr>
            <w:tcW w:w="725" w:type="pct"/>
            <w:vMerge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D6652C" w:rsidRPr="00D6652C" w:rsidTr="00717625">
        <w:trPr>
          <w:trHeight w:val="20"/>
        </w:trPr>
        <w:tc>
          <w:tcPr>
            <w:tcW w:w="263" w:type="pct"/>
            <w:vMerge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Малоэтажной</w:t>
            </w:r>
            <w:proofErr w:type="gramEnd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блокированной 1-2 этажной (первая очередь)</w:t>
            </w:r>
          </w:p>
        </w:tc>
        <w:tc>
          <w:tcPr>
            <w:tcW w:w="725" w:type="pct"/>
            <w:vMerge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</w:tr>
      <w:tr w:rsidR="00D6652C" w:rsidRPr="00D6652C" w:rsidTr="00717625">
        <w:trPr>
          <w:trHeight w:val="20"/>
        </w:trPr>
        <w:tc>
          <w:tcPr>
            <w:tcW w:w="263" w:type="pct"/>
            <w:vMerge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Малоэтажной</w:t>
            </w:r>
            <w:proofErr w:type="gramEnd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 усадебная застройка  (расчетный срок)</w:t>
            </w:r>
          </w:p>
        </w:tc>
        <w:tc>
          <w:tcPr>
            <w:tcW w:w="725" w:type="pct"/>
            <w:vMerge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D6652C" w:rsidRPr="00D6652C" w:rsidTr="00717625">
        <w:trPr>
          <w:trHeight w:val="20"/>
        </w:trPr>
        <w:tc>
          <w:tcPr>
            <w:tcW w:w="263" w:type="pct"/>
            <w:vMerge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Малоэтажной</w:t>
            </w:r>
            <w:proofErr w:type="gramEnd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блокированной 1-2 этажной (расчетный срок)</w:t>
            </w:r>
          </w:p>
        </w:tc>
        <w:tc>
          <w:tcPr>
            <w:tcW w:w="725" w:type="pct"/>
            <w:vMerge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D6652C" w:rsidRPr="00D6652C" w:rsidTr="00717625">
        <w:trPr>
          <w:trHeight w:val="20"/>
        </w:trPr>
        <w:tc>
          <w:tcPr>
            <w:tcW w:w="263" w:type="pct"/>
            <w:vMerge w:val="restar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5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Требуемые территории для размещения нового жилищного строительства (</w:t>
            </w:r>
            <w:proofErr w:type="gramStart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округл</w:t>
            </w:r>
            <w:proofErr w:type="gramEnd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</w:tc>
        <w:tc>
          <w:tcPr>
            <w:tcW w:w="725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77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19.51</w:t>
            </w:r>
          </w:p>
        </w:tc>
      </w:tr>
      <w:tr w:rsidR="00D6652C" w:rsidRPr="00D6652C" w:rsidTr="00717625">
        <w:trPr>
          <w:trHeight w:val="20"/>
        </w:trPr>
        <w:tc>
          <w:tcPr>
            <w:tcW w:w="263" w:type="pct"/>
            <w:vMerge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25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2C" w:rsidRPr="00D6652C" w:rsidTr="00717625">
        <w:trPr>
          <w:trHeight w:val="20"/>
        </w:trPr>
        <w:tc>
          <w:tcPr>
            <w:tcW w:w="263" w:type="pct"/>
            <w:vMerge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Малоэтажной</w:t>
            </w:r>
            <w:proofErr w:type="gramEnd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 усадебная застройка (первая очередь)</w:t>
            </w:r>
          </w:p>
        </w:tc>
        <w:tc>
          <w:tcPr>
            <w:tcW w:w="725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</w:tr>
      <w:tr w:rsidR="00D6652C" w:rsidRPr="00D6652C" w:rsidTr="00717625">
        <w:trPr>
          <w:trHeight w:val="20"/>
        </w:trPr>
        <w:tc>
          <w:tcPr>
            <w:tcW w:w="263" w:type="pct"/>
            <w:vMerge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Малоэтажной</w:t>
            </w:r>
            <w:proofErr w:type="gramEnd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блокированной 1-3 этажной (первая очередь)</w:t>
            </w:r>
          </w:p>
        </w:tc>
        <w:tc>
          <w:tcPr>
            <w:tcW w:w="725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</w:tr>
      <w:tr w:rsidR="00D6652C" w:rsidRPr="00D6652C" w:rsidTr="00717625">
        <w:trPr>
          <w:trHeight w:val="20"/>
        </w:trPr>
        <w:tc>
          <w:tcPr>
            <w:tcW w:w="263" w:type="pct"/>
            <w:vMerge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Малоэтажной</w:t>
            </w:r>
            <w:proofErr w:type="gramEnd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 усадебная застройка (расчетный срок)</w:t>
            </w:r>
          </w:p>
        </w:tc>
        <w:tc>
          <w:tcPr>
            <w:tcW w:w="725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</w:tr>
      <w:tr w:rsidR="00D6652C" w:rsidRPr="00D6652C" w:rsidTr="00717625">
        <w:trPr>
          <w:trHeight w:val="20"/>
        </w:trPr>
        <w:tc>
          <w:tcPr>
            <w:tcW w:w="263" w:type="pct"/>
            <w:vMerge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Малоэтажной</w:t>
            </w:r>
            <w:proofErr w:type="gramEnd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блокированной 1-3 этажной (расчетный срок)</w:t>
            </w:r>
          </w:p>
        </w:tc>
        <w:tc>
          <w:tcPr>
            <w:tcW w:w="725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</w:tr>
    </w:tbl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Выбор этажности в поселении диктуется  архитектурно-планировочными соображениями, принимая во внимание технические возможности эксплуатационных, инженерных служб и подразделения государственной противопожарной службы на территории муниципального образования, местоположением зоны охраны  природной среды, необходимостью рационального использования территории поселка.  Предлагается малоэтажная застройка домами  до 3-х этажей, с возможностью размещения секционной застройки в новых кварталах – до 4 этажей.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Генеральным планом новое жилищное строительство предусматривается во всех районах пгт Нижнеивкино, при этом в западной части разместится 4.6 тыс. кв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smartTag w:uri="urn:schemas-microsoft-com:office:smarttags" w:element="metricconverter">
        <w:smartTagPr>
          <w:attr w:name="ProductID" w:val="9.02 га"/>
        </w:smartTagPr>
        <w:r w:rsidRPr="00D6652C">
          <w:rPr>
            <w:rFonts w:ascii="Times New Roman" w:hAnsi="Times New Roman" w:cs="Times New Roman"/>
            <w:sz w:val="24"/>
            <w:szCs w:val="24"/>
          </w:rPr>
          <w:t>9.02 га</w:t>
        </w:r>
      </w:smartTag>
      <w:r w:rsidRPr="00D6652C">
        <w:rPr>
          <w:rFonts w:ascii="Times New Roman" w:hAnsi="Times New Roman" w:cs="Times New Roman"/>
          <w:sz w:val="24"/>
          <w:szCs w:val="24"/>
        </w:rPr>
        <w:t xml:space="preserve">, в западной части поселения – 4.0 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 xml:space="preserve"> кв.м  на территории </w:t>
      </w:r>
      <w:smartTag w:uri="urn:schemas-microsoft-com:office:smarttags" w:element="metricconverter">
        <w:smartTagPr>
          <w:attr w:name="ProductID" w:val="1.39 га"/>
        </w:smartTagPr>
        <w:r w:rsidRPr="00D6652C">
          <w:rPr>
            <w:rFonts w:ascii="Times New Roman" w:hAnsi="Times New Roman" w:cs="Times New Roman"/>
            <w:sz w:val="24"/>
            <w:szCs w:val="24"/>
          </w:rPr>
          <w:t>1.39 га</w:t>
        </w:r>
      </w:smartTag>
      <w:r w:rsidRPr="00D6652C">
        <w:rPr>
          <w:rFonts w:ascii="Times New Roman" w:hAnsi="Times New Roman" w:cs="Times New Roman"/>
          <w:sz w:val="24"/>
          <w:szCs w:val="24"/>
        </w:rPr>
        <w:t xml:space="preserve">, в восточной части – 12.4 тыс. кв.м на территории </w:t>
      </w:r>
      <w:smartTag w:uri="urn:schemas-microsoft-com:office:smarttags" w:element="metricconverter">
        <w:smartTagPr>
          <w:attr w:name="ProductID" w:val="4.95 га"/>
        </w:smartTagPr>
        <w:r w:rsidRPr="00D6652C">
          <w:rPr>
            <w:rFonts w:ascii="Times New Roman" w:hAnsi="Times New Roman" w:cs="Times New Roman"/>
            <w:sz w:val="24"/>
            <w:szCs w:val="24"/>
          </w:rPr>
          <w:t>4.95 га</w:t>
        </w:r>
      </w:smartTag>
      <w:r w:rsidRPr="00D6652C">
        <w:rPr>
          <w:rFonts w:ascii="Times New Roman" w:hAnsi="Times New Roman" w:cs="Times New Roman"/>
          <w:sz w:val="24"/>
          <w:szCs w:val="24"/>
        </w:rPr>
        <w:t xml:space="preserve">., восточной части – 2.4 тыс.кв.м  на территории </w:t>
      </w:r>
      <w:smartTag w:uri="urn:schemas-microsoft-com:office:smarttags" w:element="metricconverter">
        <w:smartTagPr>
          <w:attr w:name="ProductID" w:val="4.16 га"/>
        </w:smartTagPr>
        <w:r w:rsidRPr="00D6652C">
          <w:rPr>
            <w:rFonts w:ascii="Times New Roman" w:hAnsi="Times New Roman" w:cs="Times New Roman"/>
            <w:sz w:val="24"/>
            <w:szCs w:val="24"/>
          </w:rPr>
          <w:t>4.16 га</w:t>
        </w:r>
      </w:smartTag>
      <w:r w:rsidRPr="00D6652C">
        <w:rPr>
          <w:rFonts w:ascii="Times New Roman" w:hAnsi="Times New Roman" w:cs="Times New Roman"/>
          <w:sz w:val="24"/>
          <w:szCs w:val="24"/>
        </w:rPr>
        <w:t xml:space="preserve">. В северо-западной и восточной   части поселка жилищное строительство предусматривается  малоэтажными домами усадебного типа. На остальных свободных территория строительство планируется осуществить малоэтажной 1-3 этажной блокированной застройкой, с 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возможным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 xml:space="preserve"> размещение отдельных многоквартирных средней этажности – до 4- этажей.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Новая жилая застройка пгт Нижнеивкино на первую очередь предусматривается генеральным планом:</w:t>
      </w:r>
    </w:p>
    <w:p w:rsidR="00D6652C" w:rsidRPr="00D6652C" w:rsidRDefault="00D6652C" w:rsidP="00D6652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в северо-западной части поселка в формирующемся районе улицы Бамовская. Строительство предполагается вести преимущественно  домами усадебного типа с участками до 10 - 15 соток. </w:t>
      </w:r>
    </w:p>
    <w:p w:rsidR="00D6652C" w:rsidRPr="00D6652C" w:rsidRDefault="00D6652C" w:rsidP="00D6652C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52C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>го-восточная часть (в створе улиц Октябрьская; Солнечная). В указанном районе масштабное строительство предполагается вести домами малоэтажной блокированной застройки.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На расчетный срок генеральный план предусматривает:</w:t>
      </w:r>
    </w:p>
    <w:p w:rsidR="00D6652C" w:rsidRPr="00D6652C" w:rsidRDefault="00D6652C" w:rsidP="00D6652C">
      <w:pPr>
        <w:tabs>
          <w:tab w:val="num" w:pos="37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lastRenderedPageBreak/>
        <w:t>район ул. Первомайской и ул. Садовой  (западная часть поселка) вести домами малоэтажной  блокированной жилой застройки;</w:t>
      </w:r>
    </w:p>
    <w:p w:rsidR="00D6652C" w:rsidRPr="00D6652C" w:rsidRDefault="00D6652C" w:rsidP="00D6652C">
      <w:pPr>
        <w:tabs>
          <w:tab w:val="num" w:pos="37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в створе улиц Маевского, Полевая (восточная часть поселка) жилая застройка домами усадебного типа.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Комплексное освоение в целях жилищного строительства должно осуществляться на основании утвержденной  решением администрации Нижнеивкинского сельского поселения  документации по планировке территории (проекта планировки с проектом межевания в его составе или проекта межевания, как самостоятельного документа).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Районы новой жилой застройки должны быть подключены к инженерной инфраструктуре.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В комплексе с жилищным строительством предусматривается развитие структуры 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подцентров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 xml:space="preserve"> обслуживания, связанных системой транспортных и пешеходных связей.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В настоящем проекте расчет необходимых объемов нового жилищного строительства исходит из того, что уровень благосостояния будет повышаться, платежеспособный спрос на жилье увеличиваться и жилищная проблема в пределах расчетного срока будет решена.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Также генеральным планом предлагается участие Нижнеивкинского поселения в областных целевых программах «Развитие жилищного строительства в Кировской области», федеральных программах, с целью подготовки проектной документации и строительства инженерной  инфраструктуры,  капитального ремонта существующего муниципального жилого фонда, участие в программах по переселению из ветхого и аварийного жилья,  ликвидация ветхого и аварийного фонда. Вовлечение в жилищное строительство освободившихся после сноса земельных участков.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90527944"/>
      <w:r w:rsidRPr="00D6652C">
        <w:rPr>
          <w:rFonts w:ascii="Times New Roman" w:hAnsi="Times New Roman" w:cs="Times New Roman"/>
          <w:sz w:val="24"/>
          <w:szCs w:val="24"/>
        </w:rPr>
        <w:t>Основные направления построения системы социального и  культурно-бытового обслуживания населения Нижнеивкинского городского поселения</w:t>
      </w:r>
      <w:bookmarkEnd w:id="7"/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Таблица. Расчет потребности в учреждениях образования на перспективу (человек, мест, учащихся)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"/>
        <w:gridCol w:w="6298"/>
        <w:gridCol w:w="1236"/>
        <w:gridCol w:w="1236"/>
        <w:gridCol w:w="1238"/>
      </w:tblGrid>
      <w:tr w:rsidR="00D6652C" w:rsidRPr="00D6652C" w:rsidTr="00717625">
        <w:trPr>
          <w:tblHeader/>
          <w:jc w:val="center"/>
        </w:trPr>
        <w:tc>
          <w:tcPr>
            <w:tcW w:w="199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1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593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</w:t>
            </w:r>
          </w:p>
        </w:tc>
        <w:tc>
          <w:tcPr>
            <w:tcW w:w="593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Первая очередь</w:t>
            </w:r>
          </w:p>
        </w:tc>
        <w:tc>
          <w:tcPr>
            <w:tcW w:w="594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6652C" w:rsidRPr="00D6652C" w:rsidTr="00717625">
        <w:trPr>
          <w:jc w:val="center"/>
        </w:trPr>
        <w:tc>
          <w:tcPr>
            <w:tcW w:w="199" w:type="pct"/>
            <w:vMerge w:val="restar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1" w:type="pct"/>
            <w:gridSpan w:val="4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Детские дошкольные учреждения </w:t>
            </w:r>
          </w:p>
        </w:tc>
      </w:tr>
      <w:tr w:rsidR="00D6652C" w:rsidRPr="00D6652C" w:rsidTr="00717625">
        <w:trPr>
          <w:jc w:val="center"/>
        </w:trPr>
        <w:tc>
          <w:tcPr>
            <w:tcW w:w="199" w:type="pct"/>
            <w:vMerge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Дети в возрасте 0-6 лет</w:t>
            </w:r>
          </w:p>
        </w:tc>
        <w:tc>
          <w:tcPr>
            <w:tcW w:w="593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93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D6652C" w:rsidRPr="00D6652C" w:rsidTr="00717625">
        <w:trPr>
          <w:jc w:val="center"/>
        </w:trPr>
        <w:tc>
          <w:tcPr>
            <w:tcW w:w="199" w:type="pct"/>
            <w:vMerge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Детей в ДДУ</w:t>
            </w:r>
          </w:p>
        </w:tc>
        <w:tc>
          <w:tcPr>
            <w:tcW w:w="593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93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4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D6652C" w:rsidRPr="00D6652C" w:rsidTr="00717625">
        <w:trPr>
          <w:jc w:val="center"/>
        </w:trPr>
        <w:tc>
          <w:tcPr>
            <w:tcW w:w="199" w:type="pct"/>
            <w:vMerge w:val="restar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1" w:type="pct"/>
            <w:gridSpan w:val="4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Государственные общеобразовательные школы, при занятиях в одну смену</w:t>
            </w:r>
          </w:p>
        </w:tc>
      </w:tr>
      <w:tr w:rsidR="00D6652C" w:rsidRPr="00D6652C" w:rsidTr="00717625">
        <w:trPr>
          <w:jc w:val="center"/>
        </w:trPr>
        <w:tc>
          <w:tcPr>
            <w:tcW w:w="199" w:type="pct"/>
            <w:vMerge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Дети в возрасте 7-17 лет</w:t>
            </w:r>
          </w:p>
        </w:tc>
        <w:tc>
          <w:tcPr>
            <w:tcW w:w="593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93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94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D6652C" w:rsidRPr="00D6652C" w:rsidTr="00717625">
        <w:trPr>
          <w:jc w:val="center"/>
        </w:trPr>
        <w:tc>
          <w:tcPr>
            <w:tcW w:w="199" w:type="pct"/>
            <w:vMerge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Учащиеся*</w:t>
            </w:r>
          </w:p>
        </w:tc>
        <w:tc>
          <w:tcPr>
            <w:tcW w:w="593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93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94" w:type="pct"/>
            <w:vAlign w:val="center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</w:tbl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Примечание: в том числе (дети 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 xml:space="preserve"> санаторий)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Целью образовательной политики должно стать создание в городском поселении системы образования, соответствующей актуальным и перспективным потребностям.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Расчет потребности в учреждениях образования произведен в соответствии с «Методикой определения нормативной потребности субъектов Российской Федерации в объектах социальной инфраструктуры», одобренной распоряжением Правительства Российской Федерации от 19 октября 1999г. N1683-р.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Социальные нормативы потребности в учреждениях: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дошкольных образовательных – до 85 мест на 100 детей,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общеобразовательных – 85 мест на 100 детей,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 – 110 обучающихся на 10 тыс. жителей.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По развитию социальной сферы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образование: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lastRenderedPageBreak/>
        <w:t>капитальный и текущий ремонт муниципальных общеобразовательных учреждений и укрепление их материально-технической базы: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Общеобразовательная школа (МОУ СОШ)  п. Нижнеивкино.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Детские дошкольные учреждения (ДДУ) - детский сад «Сказка».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Детская школа иску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сств в п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>. Нижнеивкино.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 здравоохранения: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капитальный и текущий ремонт амбулатории пгт Нижнеивкино и фельдшерско-акушерского пункта д. Барановщина и укрепление их материально-технической базы.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культуры: 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капитальный  и текущий ремонт Дома культуры «Ивушка», библиотеки поселка Нижнеивкино, филиала библиотеки д. Барановщина и укрепление их материально-технической базы (приобретение, оборудования, мебели, оргтехники).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возрождение традиционных форм художественного самодеятельного творчества, промыслов и ремесел, приобщение к ним молодежи.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спорта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строительство спортивных площадок  (2-х придомовых площадок),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организация парковых зон и мест досуга.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В условиях недостаточно высокого достигнутого уровня развития социальной сферы в настоящее время первоочередные мероприятия в этой области будут носить, в основном, конструктивный характер и будут направлены на устранение диспропорций в развитии социальной инфраструктуры.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 xml:space="preserve">По отдельным сферам обслуживания в качестве 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первоочередных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 xml:space="preserve"> выделены следующие объекты: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С учетом социально-экономической оценки, перспектив развития и анализа территориальных ресурсов Нижнеивкинского городского поселения проектом генерального плана также предлагаются следующие направления и преобразования  территории поселения: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закрыть функционирующее кладбище ввиду нахождения его  во второй  зоне округа санитарной охраны в соответствии с  регламентом для особо охраняемых территорий (первая очередь);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размещение кладбища генеральным планом  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предусматреть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 xml:space="preserve">  в районе с. Раменья в непосредственной близости с действующим полигоном ТБО (первая очередь);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52C">
        <w:rPr>
          <w:rFonts w:ascii="Times New Roman" w:hAnsi="Times New Roman" w:cs="Times New Roman"/>
          <w:sz w:val="24"/>
          <w:szCs w:val="24"/>
        </w:rPr>
        <w:t>создание одно уровневой набережной с размещением автостанции п.г.т. Нижнеивкино в районе моста  р. Ивкина на противоположной стороне  ул. Октябрьской (территория примыкающей к территории христианской православной церкви (первая очередь); и  гостиничного комплекса с объектами туристического центра.</w:t>
      </w:r>
      <w:proofErr w:type="gramEnd"/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содействовать в создании и развитии общественно-деловой зоны п.г.т. Нижнеивкино с размещением (гостиничного комплекса) на противоположной стороне ул. Октябрьской с объектами туристического центра;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 создание зоны отдыха (пляжа) в западной части поселка.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Также необходимо: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закрепить правовыми нормами ответственность местных органов власти за организацию и функционирование комплексов стандартных услуг на основе использования объектов муниципальной и частной собственности при условии обеспечения для каждого человека благоприятной пространственной, социальной и экономической доступности этих объектов;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активизировать предпринимательскую деятельность, развитие малого бизнеса в сфере услуг за счет создания определенных стимулов (выделение участков и аренда помещений, льготные </w:t>
      </w:r>
      <w:r w:rsidRPr="00D6652C">
        <w:rPr>
          <w:rFonts w:ascii="Times New Roman" w:hAnsi="Times New Roman" w:cs="Times New Roman"/>
          <w:sz w:val="24"/>
          <w:szCs w:val="24"/>
        </w:rPr>
        <w:lastRenderedPageBreak/>
        <w:t>кредиты и налогообложение, предоставление возможности совмещения объектов обслуживания с жильем, деловыми учреждениями и др.);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Toc90527945"/>
      <w:r w:rsidRPr="00D6652C">
        <w:rPr>
          <w:rFonts w:ascii="Times New Roman" w:hAnsi="Times New Roman" w:cs="Times New Roman"/>
          <w:b/>
          <w:sz w:val="24"/>
          <w:szCs w:val="24"/>
        </w:rPr>
        <w:t>Развитие инженерной инфраструктуры</w:t>
      </w:r>
      <w:bookmarkStart w:id="9" w:name="_Toc90527946"/>
      <w:bookmarkEnd w:id="8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652C">
        <w:rPr>
          <w:rFonts w:ascii="Times New Roman" w:hAnsi="Times New Roman" w:cs="Times New Roman"/>
          <w:b/>
          <w:sz w:val="24"/>
          <w:szCs w:val="24"/>
        </w:rPr>
        <w:t>Поселковые улицы и дороги</w:t>
      </w:r>
      <w:bookmarkEnd w:id="9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Предусматриваются следующие мероприятия по развитию дорожно-уличной сети: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организация улично-дорожной сети  в северо-западной части поселка (перспективная  жилая застройка)   в створе с  улицей 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Бауманской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 xml:space="preserve"> (первая очередь);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асфальтирование всех улиц, 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 xml:space="preserve"> в неудовлетворительном состоянии (первая очередь);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пробивка улицы Маевского до дороги на очистные сооружения, вдоль территории перспективной жилой застройки (первая очередь);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отсыпка территории под автостанцию с организацией площадки под разворотное кольцо маршрутных автотранспортных средств (первая очередь);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организация   подъездных дорог, площадок к предлагаемому по генеральному плану  кладбищу (первая очередь); 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отсыпка территории под размещение гостиничного комплекса (расчетный срок);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52C">
        <w:rPr>
          <w:rFonts w:ascii="Times New Roman" w:hAnsi="Times New Roman" w:cs="Times New Roman"/>
          <w:sz w:val="24"/>
          <w:szCs w:val="24"/>
        </w:rPr>
        <w:t>улицу Первомайская  продлить вдоль оврага до зоны отдыха (пляж) с выходом в юго-западную часть поселка (перспективной  жилой застройки) (расчетный срок);</w:t>
      </w:r>
      <w:proofErr w:type="gramEnd"/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организация улично-дорожной сети  в восточной части поселка (перспективная  жилая застройка)   в створе с  улицей Маевского (расчетный срок) и ул. Полевой.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Оказание администрацией поселения содействия по размещению  станции технического обслуживания  на территории гаражного кооператива находящегося в северной части поселка.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 xml:space="preserve">Оказание администрацией поселения содействия по размещению АЗС в районе деревни Барановщина. 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Toc90527947"/>
      <w:r w:rsidRPr="00D6652C">
        <w:rPr>
          <w:rFonts w:ascii="Times New Roman" w:hAnsi="Times New Roman" w:cs="Times New Roman"/>
          <w:b/>
          <w:sz w:val="24"/>
          <w:szCs w:val="24"/>
        </w:rPr>
        <w:t>Водоснабжение</w:t>
      </w:r>
      <w:bookmarkEnd w:id="10"/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Максимальное водопотребление на первую очередь (2.58 тыс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>3/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>.)  – не обеспечивается производительностью существующего водозабора . Максимальное водопотребление на расчетный срок (3.06 тыс.м3/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>.) за счет существующего водозабора не обеспечен.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Ввиду выше изложенного необходимо: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произвести капитальный ремонт водопроводной сети;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организация нового водозабора,  реконструкцию существующего;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организация доочистки питьевой воды;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вести учет количества отбираемой воды.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52C">
        <w:rPr>
          <w:rFonts w:ascii="Times New Roman" w:hAnsi="Times New Roman" w:cs="Times New Roman"/>
          <w:b/>
          <w:sz w:val="24"/>
          <w:szCs w:val="24"/>
        </w:rPr>
        <w:t>Пожарные расходы воды.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Система водоснабжения принимается хозяйственно-питьевая, противопожарная низкого давления с тушением пожаров с помощью автонасосов из пожарных гидрантов.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 xml:space="preserve">В соответствии со 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 xml:space="preserve"> 2.04.02-84* и 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> 2.04.01-85* «Внутренний водопровод и канализация зданий» на первую очередь и расчетный срок принимаются на пожары: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Таблица. Расходы на пожары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0"/>
        <w:gridCol w:w="4223"/>
      </w:tblGrid>
      <w:tr w:rsidR="00D6652C" w:rsidRPr="00D6652C" w:rsidTr="00717625">
        <w:trPr>
          <w:jc w:val="center"/>
        </w:trPr>
        <w:tc>
          <w:tcPr>
            <w:tcW w:w="2974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6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Принятая величина</w:t>
            </w:r>
          </w:p>
        </w:tc>
      </w:tr>
      <w:tr w:rsidR="00D6652C" w:rsidRPr="00D6652C" w:rsidTr="00717625">
        <w:trPr>
          <w:jc w:val="center"/>
        </w:trPr>
        <w:tc>
          <w:tcPr>
            <w:tcW w:w="2974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количество одновременных наружных пожаров;</w:t>
            </w:r>
          </w:p>
        </w:tc>
        <w:tc>
          <w:tcPr>
            <w:tcW w:w="2026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2 пожара в поселке</w:t>
            </w:r>
          </w:p>
        </w:tc>
      </w:tr>
      <w:tr w:rsidR="00D6652C" w:rsidRPr="00D6652C" w:rsidTr="00717625">
        <w:trPr>
          <w:jc w:val="center"/>
        </w:trPr>
        <w:tc>
          <w:tcPr>
            <w:tcW w:w="2974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расход воды на один наружный пожар;</w:t>
            </w:r>
          </w:p>
        </w:tc>
        <w:tc>
          <w:tcPr>
            <w:tcW w:w="2026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25 л/</w:t>
            </w:r>
            <w:proofErr w:type="gramStart"/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6652C" w:rsidRPr="00D6652C" w:rsidTr="00717625">
        <w:trPr>
          <w:jc w:val="center"/>
        </w:trPr>
        <w:tc>
          <w:tcPr>
            <w:tcW w:w="2974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количество одновременных внутренних пожаров;</w:t>
            </w:r>
          </w:p>
        </w:tc>
        <w:tc>
          <w:tcPr>
            <w:tcW w:w="2026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52C" w:rsidRPr="00D6652C" w:rsidTr="00717625">
        <w:trPr>
          <w:jc w:val="center"/>
        </w:trPr>
        <w:tc>
          <w:tcPr>
            <w:tcW w:w="2974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расход воды на один внутренний пожар.</w:t>
            </w:r>
          </w:p>
        </w:tc>
        <w:tc>
          <w:tcPr>
            <w:tcW w:w="2026" w:type="pct"/>
          </w:tcPr>
          <w:p w:rsidR="00D6652C" w:rsidRPr="00D6652C" w:rsidRDefault="00D6652C" w:rsidP="00D665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52C">
              <w:rPr>
                <w:rFonts w:ascii="Times New Roman" w:hAnsi="Times New Roman" w:cs="Times New Roman"/>
                <w:sz w:val="24"/>
                <w:szCs w:val="24"/>
              </w:rPr>
              <w:t>10 л/с (2×5л/с)</w:t>
            </w:r>
          </w:p>
        </w:tc>
      </w:tr>
    </w:tbl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 xml:space="preserve">Трехчасовой пожарный запас воды намечается хранить в подземных резервуарах чистой воды, расположенных на площадках насосных станций подкачки. Этот запас составляет </w:t>
      </w:r>
      <w:r w:rsidRPr="00D6652C">
        <w:rPr>
          <w:rFonts w:ascii="Times New Roman" w:hAnsi="Times New Roman" w:cs="Times New Roman"/>
          <w:sz w:val="24"/>
          <w:szCs w:val="24"/>
        </w:rPr>
        <w:lastRenderedPageBreak/>
        <w:t>(25×2+10)ּ3,6ּ3=648 м3. Пожарные запасы пополняются за счет сокращения расхода воды на поливку.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52C">
        <w:rPr>
          <w:rFonts w:ascii="Times New Roman" w:hAnsi="Times New Roman" w:cs="Times New Roman"/>
          <w:b/>
          <w:sz w:val="24"/>
          <w:szCs w:val="24"/>
        </w:rPr>
        <w:tab/>
        <w:t>Зоны санитарной охраны источников водоснабжения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 xml:space="preserve">В целях предохранения источников водоснабжения от возможного загрязнения в соответствии с требованиями 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> 2.1.4.1110-02 «Зоны санитарной охраны источников водоснабжения и водопроводов питьевого назначения» предусматривается организация зон санитарной охраны из трех поясов.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Для подземного водозабора Нижнеивкинского городского поселения, д. Барановщина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1-й пояс – радиус зоны санитарной охраны вокруг скважин принимается 30-</w:t>
      </w:r>
      <w:smartTag w:uri="urn:schemas-microsoft-com:office:smarttags" w:element="metricconverter">
        <w:smartTagPr>
          <w:attr w:name="ProductID" w:val="50 м"/>
        </w:smartTagPr>
        <w:r w:rsidRPr="00D6652C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D6652C">
        <w:rPr>
          <w:rFonts w:ascii="Times New Roman" w:hAnsi="Times New Roman" w:cs="Times New Roman"/>
          <w:sz w:val="24"/>
          <w:szCs w:val="24"/>
        </w:rPr>
        <w:t>. Зона ограждается забором, в ней запрещается пребывание посторонних людей.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2-й и 3-й пояса – положение расчетных границ зон санитарной охраны определяется расчетным путем, соответственно на 400 суток выживаемости бактерий в условиях подземного водозабора и срока амортизации, с учетом времени движения стойкого загрязнения от границы зон санитарной охраны.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 xml:space="preserve">На всех водозаборах должны быть проведены мероприятия в соответствии с требованиями выполненного проекта ЗСО и 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> 2.1.4.1110-02.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Зоны санитарной охраны должны быть уточнены специальным проектом, который должен быть заказан в ближайшее время в специализированной организации.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Toc90527948"/>
      <w:r w:rsidRPr="00D6652C">
        <w:rPr>
          <w:rFonts w:ascii="Times New Roman" w:hAnsi="Times New Roman" w:cs="Times New Roman"/>
          <w:b/>
          <w:sz w:val="24"/>
          <w:szCs w:val="24"/>
        </w:rPr>
        <w:t>Водоотведение (хозяйственно-бытовая канализация)</w:t>
      </w:r>
      <w:bookmarkEnd w:id="11"/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Для улучшения экологической обстановки в ближайшее время необходимо произвести реконструкцию очистных сооружений с увеличением мощности существующих объектов и выполнить доработку по доочистке сточных вод сбрасываемых в р. Ивкина, произвести реконструкцию ветхих сетей и оборудования.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ab/>
        <w:t>Фактическая мощность очистных сооружений до реконструкции  составляет 2.37 тыс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>3/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>. По расчетам генерального плана необходимая мощность на первую очередь должна составить 2,96 тыс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>3/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>., с доведением на расчетный срок до 3.88 тыс.м3/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>. Очистные сооружения будут работать по полной биологической схеме с системой доочистки.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На первую очередь настоящим генеральным планом предусматривается: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ликвидация неорганизованного сброса сточных вод;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организация ливневой системы с колодцами отстойниками (жилая и общественно-деловая застройка поселка) с правобережной стороны р. Ивкина  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ремонт оборудования на КНС;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строительство канализационных сетей и КНС в 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неканализованных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 xml:space="preserve"> частях поселка;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капитальный ремонт изношенных сетей канализации и канализационных насосных станций;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разработка современного проекта реконструкции очистных сооружений с доведением качества сбрасываемых сточных вод до требований гигиенических нормативов;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На расчетный срок настоящим генеральным планом предусматривается: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вынести выпуск сточных и ливневых вод за пределы второго пояса  санитарной охраны источника поверхностного водоснабжения, в том числе обеспечить 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канализирование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 xml:space="preserve"> жилой застройки намеченной на расчетный срок.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Toc90527950"/>
      <w:r w:rsidRPr="00D6652C">
        <w:rPr>
          <w:rFonts w:ascii="Times New Roman" w:hAnsi="Times New Roman" w:cs="Times New Roman"/>
          <w:b/>
          <w:sz w:val="24"/>
          <w:szCs w:val="24"/>
        </w:rPr>
        <w:t>Энергоснабжение</w:t>
      </w:r>
      <w:bookmarkEnd w:id="12"/>
      <w:r w:rsidRPr="00D6652C">
        <w:rPr>
          <w:rFonts w:ascii="Times New Roman" w:hAnsi="Times New Roman" w:cs="Times New Roman"/>
          <w:b/>
          <w:sz w:val="24"/>
          <w:szCs w:val="24"/>
        </w:rPr>
        <w:t>. Электроснабжение.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1 очередь пгт Нижнеивкино (2009 – </w:t>
      </w:r>
      <w:smartTag w:uri="urn:schemas-microsoft-com:office:smarttags" w:element="metricconverter">
        <w:smartTagPr>
          <w:attr w:name="ProductID" w:val="2015 г"/>
        </w:smartTagPr>
        <w:r w:rsidRPr="00D6652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D6652C">
        <w:rPr>
          <w:rFonts w:ascii="Times New Roman" w:hAnsi="Times New Roman" w:cs="Times New Roman"/>
          <w:sz w:val="24"/>
          <w:szCs w:val="24"/>
        </w:rPr>
        <w:t>.г.):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реконструкция трансформаторной подстанции;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реконструкция сетей 10/0,4 кВ, 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закальцовка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 xml:space="preserve"> линейной системы с заменой на 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кабельную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Расчетный срок пгт Нижнеивкино (2015 – </w:t>
      </w:r>
      <w:smartTag w:uri="urn:schemas-microsoft-com:office:smarttags" w:element="metricconverter">
        <w:smartTagPr>
          <w:attr w:name="ProductID" w:val="2025 г"/>
        </w:smartTagPr>
        <w:r w:rsidRPr="00D6652C">
          <w:rPr>
            <w:rFonts w:ascii="Times New Roman" w:hAnsi="Times New Roman" w:cs="Times New Roman"/>
            <w:sz w:val="24"/>
            <w:szCs w:val="24"/>
          </w:rPr>
          <w:t>2025 г</w:t>
        </w:r>
      </w:smartTag>
      <w:r w:rsidRPr="00D6652C">
        <w:rPr>
          <w:rFonts w:ascii="Times New Roman" w:hAnsi="Times New Roman" w:cs="Times New Roman"/>
          <w:sz w:val="24"/>
          <w:szCs w:val="24"/>
        </w:rPr>
        <w:t>.г.):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замена воздушных линий электропередач 10 кВ 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 xml:space="preserve"> кабельные;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52C">
        <w:rPr>
          <w:rFonts w:ascii="Times New Roman" w:hAnsi="Times New Roman" w:cs="Times New Roman"/>
          <w:sz w:val="24"/>
          <w:szCs w:val="24"/>
        </w:rPr>
        <w:t>закольцовка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 xml:space="preserve"> тупиковых участков схемы электроснабжения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90527951"/>
      <w:r w:rsidRPr="00D6652C">
        <w:rPr>
          <w:rFonts w:ascii="Times New Roman" w:hAnsi="Times New Roman" w:cs="Times New Roman"/>
          <w:sz w:val="24"/>
          <w:szCs w:val="24"/>
        </w:rPr>
        <w:t>Теплоснабжение</w:t>
      </w:r>
      <w:bookmarkEnd w:id="13"/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1 очередь Нижнеивкинское городское поселение (2009 – </w:t>
      </w:r>
      <w:smartTag w:uri="urn:schemas-microsoft-com:office:smarttags" w:element="metricconverter">
        <w:smartTagPr>
          <w:attr w:name="ProductID" w:val="2015 г"/>
        </w:smartTagPr>
        <w:r w:rsidRPr="00D6652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D6652C">
        <w:rPr>
          <w:rFonts w:ascii="Times New Roman" w:hAnsi="Times New Roman" w:cs="Times New Roman"/>
          <w:sz w:val="24"/>
          <w:szCs w:val="24"/>
        </w:rPr>
        <w:t>.г.):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lastRenderedPageBreak/>
        <w:t>разработка проекта по газификации поселения;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строительство ГГРС;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подведение газопровода 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 xml:space="preserve">  с. Раменье, д. 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Барановщине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>, пгт Нижнеивкино;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строительство газопроводов среднего давления;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строительство газорегуляторных пунктов;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перевод потребителей сжиженного газа </w:t>
      </w:r>
      <w:proofErr w:type="gramStart"/>
      <w:r w:rsidRPr="00D665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652C">
        <w:rPr>
          <w:rFonts w:ascii="Times New Roman" w:hAnsi="Times New Roman" w:cs="Times New Roman"/>
          <w:sz w:val="24"/>
          <w:szCs w:val="24"/>
        </w:rPr>
        <w:t xml:space="preserve"> природный.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Расчетный срок Нижнеивкинское городское поселение (2015 – </w:t>
      </w:r>
      <w:smartTag w:uri="urn:schemas-microsoft-com:office:smarttags" w:element="metricconverter">
        <w:smartTagPr>
          <w:attr w:name="ProductID" w:val="2025 г"/>
        </w:smartTagPr>
        <w:r w:rsidRPr="00D6652C">
          <w:rPr>
            <w:rFonts w:ascii="Times New Roman" w:hAnsi="Times New Roman" w:cs="Times New Roman"/>
            <w:sz w:val="24"/>
            <w:szCs w:val="24"/>
          </w:rPr>
          <w:t>2025 г</w:t>
        </w:r>
      </w:smartTag>
      <w:r w:rsidRPr="00D6652C">
        <w:rPr>
          <w:rFonts w:ascii="Times New Roman" w:hAnsi="Times New Roman" w:cs="Times New Roman"/>
          <w:sz w:val="24"/>
          <w:szCs w:val="24"/>
        </w:rPr>
        <w:t>.г.):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52C">
        <w:rPr>
          <w:rFonts w:ascii="Times New Roman" w:hAnsi="Times New Roman" w:cs="Times New Roman"/>
          <w:sz w:val="24"/>
          <w:szCs w:val="24"/>
        </w:rPr>
        <w:t>перевод потребителей сжиженного газа на природный, полная газификация поселения</w:t>
      </w:r>
      <w:proofErr w:type="gramEnd"/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1 очередь пгт Нижнеивкино (2009 – </w:t>
      </w:r>
      <w:smartTag w:uri="urn:schemas-microsoft-com:office:smarttags" w:element="metricconverter">
        <w:smartTagPr>
          <w:attr w:name="ProductID" w:val="2015 г"/>
        </w:smartTagPr>
        <w:r w:rsidRPr="00D6652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D6652C">
        <w:rPr>
          <w:rFonts w:ascii="Times New Roman" w:hAnsi="Times New Roman" w:cs="Times New Roman"/>
          <w:sz w:val="24"/>
          <w:szCs w:val="24"/>
        </w:rPr>
        <w:t>.г.):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разработка проекта по газификации поселка;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разработка проекта по переводу котельных с </w:t>
      </w:r>
      <w:proofErr w:type="spellStart"/>
      <w:r w:rsidRPr="00D6652C">
        <w:rPr>
          <w:rFonts w:ascii="Times New Roman" w:hAnsi="Times New Roman" w:cs="Times New Roman"/>
          <w:sz w:val="24"/>
          <w:szCs w:val="24"/>
        </w:rPr>
        <w:t>тведого</w:t>
      </w:r>
      <w:proofErr w:type="spellEnd"/>
      <w:r w:rsidRPr="00D6652C">
        <w:rPr>
          <w:rFonts w:ascii="Times New Roman" w:hAnsi="Times New Roman" w:cs="Times New Roman"/>
          <w:sz w:val="24"/>
          <w:szCs w:val="24"/>
        </w:rPr>
        <w:t xml:space="preserve"> на газовое топливо; 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замена изношенных участков тепловых сетей и их теплоизоляции;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замена низкоэффективной теплоизоляции участков тепловых сетей (без замены труб).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строительство новых теплосетей в соответствии со «Схемой инженерных инфраструктур пгт Нижнеивкино»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 xml:space="preserve">Расчетный срок (2015 – </w:t>
      </w:r>
      <w:smartTag w:uri="urn:schemas-microsoft-com:office:smarttags" w:element="metricconverter">
        <w:smartTagPr>
          <w:attr w:name="ProductID" w:val="2025 г"/>
        </w:smartTagPr>
        <w:r w:rsidRPr="00D6652C">
          <w:rPr>
            <w:rFonts w:ascii="Times New Roman" w:hAnsi="Times New Roman" w:cs="Times New Roman"/>
            <w:sz w:val="24"/>
            <w:szCs w:val="24"/>
          </w:rPr>
          <w:t>2025 г</w:t>
        </w:r>
      </w:smartTag>
      <w:r w:rsidRPr="00D6652C">
        <w:rPr>
          <w:rFonts w:ascii="Times New Roman" w:hAnsi="Times New Roman" w:cs="Times New Roman"/>
          <w:sz w:val="24"/>
          <w:szCs w:val="24"/>
        </w:rPr>
        <w:t>.г.):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652C">
        <w:rPr>
          <w:rFonts w:ascii="Times New Roman" w:hAnsi="Times New Roman" w:cs="Times New Roman"/>
          <w:sz w:val="24"/>
          <w:szCs w:val="24"/>
        </w:rPr>
        <w:t>реконструкция старых и строительство новых котельных с переводом  на газовое топливе;</w:t>
      </w:r>
      <w:proofErr w:type="gramEnd"/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замена изношенных участков тепловых сетей и их теплоизоляции;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замена низкоэффективной теплоизоляции участков тепловых сетей (без замены труб).</w:t>
      </w:r>
    </w:p>
    <w:p w:rsidR="00D6652C" w:rsidRPr="00D6652C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52C">
        <w:rPr>
          <w:rFonts w:ascii="Times New Roman" w:hAnsi="Times New Roman" w:cs="Times New Roman"/>
          <w:sz w:val="24"/>
          <w:szCs w:val="24"/>
        </w:rPr>
        <w:t>строительство новых теплосетей в соответствии со «Схемой инженерных инфраструктур пгт Нижнеивкино»</w:t>
      </w:r>
    </w:p>
    <w:p w:rsidR="00D6652C" w:rsidRPr="00AC4662" w:rsidRDefault="00D6652C" w:rsidP="00D66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52C" w:rsidRPr="004601E8" w:rsidRDefault="00D6652C" w:rsidP="004601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01E8" w:rsidRDefault="004601E8" w:rsidP="00B92E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6. Порядок реализации </w:t>
      </w:r>
      <w:r w:rsidR="001400B5">
        <w:rPr>
          <w:rFonts w:ascii="Times New Roman" w:hAnsi="Times New Roman" w:cs="Times New Roman"/>
          <w:sz w:val="24"/>
          <w:szCs w:val="24"/>
        </w:rPr>
        <w:t>Генерального плана</w:t>
      </w:r>
    </w:p>
    <w:p w:rsidR="005F1BF9" w:rsidRDefault="00B92EDD" w:rsidP="005F1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F1BF9">
        <w:rPr>
          <w:rFonts w:ascii="Times New Roman" w:hAnsi="Times New Roman" w:cs="Times New Roman"/>
          <w:sz w:val="24"/>
          <w:szCs w:val="24"/>
        </w:rPr>
        <w:t>Нижнеивкинское городское поселение</w:t>
      </w:r>
    </w:p>
    <w:p w:rsidR="00B92EDD" w:rsidRPr="00B92EDD" w:rsidRDefault="005F1BF9" w:rsidP="005F1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EDD">
        <w:rPr>
          <w:rFonts w:ascii="Times New Roman" w:hAnsi="Times New Roman" w:cs="Times New Roman"/>
          <w:sz w:val="24"/>
          <w:szCs w:val="24"/>
        </w:rPr>
        <w:t>Куменск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B92EDD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6.1. Реализация </w:t>
      </w:r>
      <w:r w:rsidR="001400B5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B92E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F1BF9">
        <w:rPr>
          <w:rFonts w:ascii="Times New Roman" w:hAnsi="Times New Roman" w:cs="Times New Roman"/>
          <w:sz w:val="24"/>
          <w:szCs w:val="24"/>
        </w:rPr>
        <w:t xml:space="preserve">Нижнеивкинское городское поселение </w:t>
      </w:r>
      <w:r w:rsidR="005F1BF9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5F1BF9">
        <w:rPr>
          <w:rFonts w:ascii="Times New Roman" w:hAnsi="Times New Roman" w:cs="Times New Roman"/>
          <w:sz w:val="24"/>
          <w:szCs w:val="24"/>
        </w:rPr>
        <w:t xml:space="preserve">ого </w:t>
      </w:r>
      <w:r w:rsidR="005F1BF9" w:rsidRPr="00B92EDD">
        <w:rPr>
          <w:rFonts w:ascii="Times New Roman" w:hAnsi="Times New Roman" w:cs="Times New Roman"/>
          <w:sz w:val="24"/>
          <w:szCs w:val="24"/>
        </w:rPr>
        <w:t>район</w:t>
      </w:r>
      <w:r w:rsidR="005F1BF9">
        <w:rPr>
          <w:rFonts w:ascii="Times New Roman" w:hAnsi="Times New Roman" w:cs="Times New Roman"/>
          <w:sz w:val="24"/>
          <w:szCs w:val="24"/>
        </w:rPr>
        <w:t>а</w:t>
      </w:r>
      <w:r w:rsidR="005F1BF9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 </w:t>
      </w:r>
      <w:r w:rsidRPr="00B92EDD">
        <w:rPr>
          <w:rFonts w:ascii="Times New Roman" w:hAnsi="Times New Roman" w:cs="Times New Roman"/>
          <w:sz w:val="24"/>
          <w:szCs w:val="24"/>
        </w:rPr>
        <w:t>осуществляется путем: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6.1.1. Подготовки и утверждения документации по </w:t>
      </w:r>
      <w:r w:rsidR="001400B5">
        <w:rPr>
          <w:rFonts w:ascii="Times New Roman" w:hAnsi="Times New Roman" w:cs="Times New Roman"/>
          <w:sz w:val="24"/>
          <w:szCs w:val="24"/>
        </w:rPr>
        <w:t>реализации генерального плана</w:t>
      </w:r>
      <w:r w:rsidRPr="00B92EDD">
        <w:rPr>
          <w:rFonts w:ascii="Times New Roman" w:hAnsi="Times New Roman" w:cs="Times New Roman"/>
          <w:sz w:val="24"/>
          <w:szCs w:val="24"/>
        </w:rPr>
        <w:t xml:space="preserve"> в соответствии со схем</w:t>
      </w:r>
      <w:r w:rsidR="001400B5">
        <w:rPr>
          <w:rFonts w:ascii="Times New Roman" w:hAnsi="Times New Roman" w:cs="Times New Roman"/>
          <w:sz w:val="24"/>
          <w:szCs w:val="24"/>
        </w:rPr>
        <w:t>ами</w:t>
      </w:r>
      <w:r w:rsidRPr="00B92EDD">
        <w:rPr>
          <w:rFonts w:ascii="Times New Roman" w:hAnsi="Times New Roman" w:cs="Times New Roman"/>
          <w:sz w:val="24"/>
          <w:szCs w:val="24"/>
        </w:rPr>
        <w:t xml:space="preserve"> </w:t>
      </w:r>
      <w:r w:rsidR="001400B5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B92E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F1BF9">
        <w:rPr>
          <w:rFonts w:ascii="Times New Roman" w:hAnsi="Times New Roman" w:cs="Times New Roman"/>
          <w:sz w:val="24"/>
          <w:szCs w:val="24"/>
        </w:rPr>
        <w:t xml:space="preserve">Нижнеивкинское городское поселение </w:t>
      </w:r>
      <w:r w:rsidR="005F1BF9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5F1BF9">
        <w:rPr>
          <w:rFonts w:ascii="Times New Roman" w:hAnsi="Times New Roman" w:cs="Times New Roman"/>
          <w:sz w:val="24"/>
          <w:szCs w:val="24"/>
        </w:rPr>
        <w:t xml:space="preserve">ого </w:t>
      </w:r>
      <w:r w:rsidR="005F1BF9" w:rsidRPr="00B92EDD">
        <w:rPr>
          <w:rFonts w:ascii="Times New Roman" w:hAnsi="Times New Roman" w:cs="Times New Roman"/>
          <w:sz w:val="24"/>
          <w:szCs w:val="24"/>
        </w:rPr>
        <w:t>район</w:t>
      </w:r>
      <w:r w:rsidR="005F1BF9">
        <w:rPr>
          <w:rFonts w:ascii="Times New Roman" w:hAnsi="Times New Roman" w:cs="Times New Roman"/>
          <w:sz w:val="24"/>
          <w:szCs w:val="24"/>
        </w:rPr>
        <w:t>а</w:t>
      </w:r>
      <w:r w:rsidR="005F1BF9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B92EDD">
        <w:rPr>
          <w:rFonts w:ascii="Times New Roman" w:hAnsi="Times New Roman" w:cs="Times New Roman"/>
          <w:sz w:val="24"/>
          <w:szCs w:val="24"/>
        </w:rPr>
        <w:t>.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>6.1.2.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другую.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6.1.3. Создания объектов федерального значения, объектов регионального значения, объектов местного значения на основании документации </w:t>
      </w:r>
      <w:r w:rsidR="001400B5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B92EDD">
        <w:rPr>
          <w:rFonts w:ascii="Times New Roman" w:hAnsi="Times New Roman" w:cs="Times New Roman"/>
          <w:sz w:val="24"/>
          <w:szCs w:val="24"/>
        </w:rPr>
        <w:t>.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B92ED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400B5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B92E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F1BF9">
        <w:rPr>
          <w:rFonts w:ascii="Times New Roman" w:hAnsi="Times New Roman" w:cs="Times New Roman"/>
          <w:sz w:val="24"/>
          <w:szCs w:val="24"/>
        </w:rPr>
        <w:t xml:space="preserve">Нижнеивкинское городское поселение </w:t>
      </w:r>
      <w:r w:rsidR="005F1BF9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5F1BF9">
        <w:rPr>
          <w:rFonts w:ascii="Times New Roman" w:hAnsi="Times New Roman" w:cs="Times New Roman"/>
          <w:sz w:val="24"/>
          <w:szCs w:val="24"/>
        </w:rPr>
        <w:t xml:space="preserve">ого </w:t>
      </w:r>
      <w:r w:rsidR="005F1BF9" w:rsidRPr="00B92EDD">
        <w:rPr>
          <w:rFonts w:ascii="Times New Roman" w:hAnsi="Times New Roman" w:cs="Times New Roman"/>
          <w:sz w:val="24"/>
          <w:szCs w:val="24"/>
        </w:rPr>
        <w:t>район</w:t>
      </w:r>
      <w:r w:rsidR="005F1BF9">
        <w:rPr>
          <w:rFonts w:ascii="Times New Roman" w:hAnsi="Times New Roman" w:cs="Times New Roman"/>
          <w:sz w:val="24"/>
          <w:szCs w:val="24"/>
        </w:rPr>
        <w:t>а</w:t>
      </w:r>
      <w:r w:rsidR="005F1BF9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B92EDD">
        <w:rPr>
          <w:rFonts w:ascii="Times New Roman" w:hAnsi="Times New Roman" w:cs="Times New Roman"/>
          <w:sz w:val="24"/>
          <w:szCs w:val="24"/>
        </w:rPr>
        <w:t xml:space="preserve"> осуществляется путем выполнения мероприятий, которые предусмотрены программами, утвержденными администрацией </w:t>
      </w:r>
      <w:r w:rsidR="005F1BF9">
        <w:rPr>
          <w:rFonts w:ascii="Times New Roman" w:hAnsi="Times New Roman" w:cs="Times New Roman"/>
          <w:sz w:val="24"/>
          <w:szCs w:val="24"/>
        </w:rPr>
        <w:t xml:space="preserve">Нижнеивкинского городского поселения </w:t>
      </w:r>
      <w:r w:rsidR="005F1BF9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5F1BF9">
        <w:rPr>
          <w:rFonts w:ascii="Times New Roman" w:hAnsi="Times New Roman" w:cs="Times New Roman"/>
          <w:sz w:val="24"/>
          <w:szCs w:val="24"/>
        </w:rPr>
        <w:t xml:space="preserve">ого </w:t>
      </w:r>
      <w:r w:rsidR="005F1BF9" w:rsidRPr="00B92EDD">
        <w:rPr>
          <w:rFonts w:ascii="Times New Roman" w:hAnsi="Times New Roman" w:cs="Times New Roman"/>
          <w:sz w:val="24"/>
          <w:szCs w:val="24"/>
        </w:rPr>
        <w:t>район</w:t>
      </w:r>
      <w:r w:rsidR="005F1BF9">
        <w:rPr>
          <w:rFonts w:ascii="Times New Roman" w:hAnsi="Times New Roman" w:cs="Times New Roman"/>
          <w:sz w:val="24"/>
          <w:szCs w:val="24"/>
        </w:rPr>
        <w:t>а</w:t>
      </w:r>
      <w:r w:rsidR="005F1BF9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B92EDD">
        <w:rPr>
          <w:rFonts w:ascii="Times New Roman" w:hAnsi="Times New Roman" w:cs="Times New Roman"/>
          <w:sz w:val="24"/>
          <w:szCs w:val="24"/>
        </w:rPr>
        <w:t xml:space="preserve"> и реализуемыми за счет средств местного бюджета, или нормативными правовыми актами администрации </w:t>
      </w:r>
      <w:r w:rsidR="005F1BF9">
        <w:rPr>
          <w:rFonts w:ascii="Times New Roman" w:hAnsi="Times New Roman" w:cs="Times New Roman"/>
          <w:sz w:val="24"/>
          <w:szCs w:val="24"/>
        </w:rPr>
        <w:lastRenderedPageBreak/>
        <w:t xml:space="preserve">Нижнеивкинского городского поселения </w:t>
      </w:r>
      <w:r w:rsidR="005F1BF9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5F1BF9">
        <w:rPr>
          <w:rFonts w:ascii="Times New Roman" w:hAnsi="Times New Roman" w:cs="Times New Roman"/>
          <w:sz w:val="24"/>
          <w:szCs w:val="24"/>
        </w:rPr>
        <w:t xml:space="preserve">ого </w:t>
      </w:r>
      <w:r w:rsidR="005F1BF9" w:rsidRPr="00B92EDD">
        <w:rPr>
          <w:rFonts w:ascii="Times New Roman" w:hAnsi="Times New Roman" w:cs="Times New Roman"/>
          <w:sz w:val="24"/>
          <w:szCs w:val="24"/>
        </w:rPr>
        <w:t>район</w:t>
      </w:r>
      <w:r w:rsidR="005F1BF9">
        <w:rPr>
          <w:rFonts w:ascii="Times New Roman" w:hAnsi="Times New Roman" w:cs="Times New Roman"/>
          <w:sz w:val="24"/>
          <w:szCs w:val="24"/>
        </w:rPr>
        <w:t>а</w:t>
      </w:r>
      <w:r w:rsidR="005F1BF9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B92EDD">
        <w:rPr>
          <w:rFonts w:ascii="Times New Roman" w:hAnsi="Times New Roman" w:cs="Times New Roman"/>
          <w:sz w:val="24"/>
          <w:szCs w:val="24"/>
        </w:rPr>
        <w:t xml:space="preserve">, или в установленном администрацией </w:t>
      </w:r>
      <w:r w:rsidR="005F1BF9">
        <w:rPr>
          <w:rFonts w:ascii="Times New Roman" w:hAnsi="Times New Roman" w:cs="Times New Roman"/>
          <w:sz w:val="24"/>
          <w:szCs w:val="24"/>
        </w:rPr>
        <w:t xml:space="preserve">Нижнеивкинского городского поселения </w:t>
      </w:r>
      <w:r w:rsidR="005F1BF9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5F1BF9">
        <w:rPr>
          <w:rFonts w:ascii="Times New Roman" w:hAnsi="Times New Roman" w:cs="Times New Roman"/>
          <w:sz w:val="24"/>
          <w:szCs w:val="24"/>
        </w:rPr>
        <w:t xml:space="preserve">ого </w:t>
      </w:r>
      <w:r w:rsidR="005F1BF9" w:rsidRPr="00B92EDD">
        <w:rPr>
          <w:rFonts w:ascii="Times New Roman" w:hAnsi="Times New Roman" w:cs="Times New Roman"/>
          <w:sz w:val="24"/>
          <w:szCs w:val="24"/>
        </w:rPr>
        <w:t>район</w:t>
      </w:r>
      <w:r w:rsidR="005F1BF9">
        <w:rPr>
          <w:rFonts w:ascii="Times New Roman" w:hAnsi="Times New Roman" w:cs="Times New Roman"/>
          <w:sz w:val="24"/>
          <w:szCs w:val="24"/>
        </w:rPr>
        <w:t>а</w:t>
      </w:r>
      <w:r w:rsidR="005F1BF9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B92EDD">
        <w:rPr>
          <w:rFonts w:ascii="Times New Roman" w:hAnsi="Times New Roman" w:cs="Times New Roman"/>
          <w:sz w:val="24"/>
          <w:szCs w:val="24"/>
        </w:rPr>
        <w:t xml:space="preserve"> порядке решениями</w:t>
      </w:r>
      <w:proofErr w:type="gramEnd"/>
      <w:r w:rsidRPr="00B92EDD">
        <w:rPr>
          <w:rFonts w:ascii="Times New Roman" w:hAnsi="Times New Roman" w:cs="Times New Roman"/>
          <w:sz w:val="24"/>
          <w:szCs w:val="24"/>
        </w:rPr>
        <w:t xml:space="preserve"> главных распорядителей средств местного бюджета, или инвестиционными программами организаций коммунального комплекса.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B92EDD">
        <w:rPr>
          <w:rFonts w:ascii="Times New Roman" w:hAnsi="Times New Roman" w:cs="Times New Roman"/>
          <w:sz w:val="24"/>
          <w:szCs w:val="24"/>
        </w:rPr>
        <w:t xml:space="preserve">В случае если программы, реализуемые за счет средств местного бюджета, решения администрации </w:t>
      </w:r>
      <w:r w:rsidR="005F1BF9">
        <w:rPr>
          <w:rFonts w:ascii="Times New Roman" w:hAnsi="Times New Roman" w:cs="Times New Roman"/>
          <w:sz w:val="24"/>
          <w:szCs w:val="24"/>
        </w:rPr>
        <w:t xml:space="preserve">Нижнеивкинского городского поселения </w:t>
      </w:r>
      <w:r w:rsidR="005F1BF9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5F1BF9">
        <w:rPr>
          <w:rFonts w:ascii="Times New Roman" w:hAnsi="Times New Roman" w:cs="Times New Roman"/>
          <w:sz w:val="24"/>
          <w:szCs w:val="24"/>
        </w:rPr>
        <w:t xml:space="preserve">ого </w:t>
      </w:r>
      <w:r w:rsidR="005F1BF9" w:rsidRPr="00B92EDD">
        <w:rPr>
          <w:rFonts w:ascii="Times New Roman" w:hAnsi="Times New Roman" w:cs="Times New Roman"/>
          <w:sz w:val="24"/>
          <w:szCs w:val="24"/>
        </w:rPr>
        <w:t>район</w:t>
      </w:r>
      <w:r w:rsidR="005F1BF9">
        <w:rPr>
          <w:rFonts w:ascii="Times New Roman" w:hAnsi="Times New Roman" w:cs="Times New Roman"/>
          <w:sz w:val="24"/>
          <w:szCs w:val="24"/>
        </w:rPr>
        <w:t>а</w:t>
      </w:r>
      <w:r w:rsidR="005F1BF9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B92EDD">
        <w:rPr>
          <w:rFonts w:ascii="Times New Roman" w:hAnsi="Times New Roman" w:cs="Times New Roman"/>
          <w:sz w:val="24"/>
          <w:szCs w:val="24"/>
        </w:rPr>
        <w:t xml:space="preserve"> и иных главных распорядителей средств местного бюджета, предусматривающие создание объектов местного значения, инвестиционные программы субъектов естественных монополий, организаций коммунального комплекса приняты до утверждения схемы территориального планирования муниципального образования </w:t>
      </w:r>
      <w:r w:rsidR="005F1BF9">
        <w:rPr>
          <w:rFonts w:ascii="Times New Roman" w:hAnsi="Times New Roman" w:cs="Times New Roman"/>
          <w:sz w:val="24"/>
          <w:szCs w:val="24"/>
        </w:rPr>
        <w:t xml:space="preserve">Нижнеивкинское городское поселение </w:t>
      </w:r>
      <w:r w:rsidR="005F1BF9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5F1BF9">
        <w:rPr>
          <w:rFonts w:ascii="Times New Roman" w:hAnsi="Times New Roman" w:cs="Times New Roman"/>
          <w:sz w:val="24"/>
          <w:szCs w:val="24"/>
        </w:rPr>
        <w:t xml:space="preserve">ого </w:t>
      </w:r>
      <w:r w:rsidR="005F1BF9" w:rsidRPr="00B92EDD">
        <w:rPr>
          <w:rFonts w:ascii="Times New Roman" w:hAnsi="Times New Roman" w:cs="Times New Roman"/>
          <w:sz w:val="24"/>
          <w:szCs w:val="24"/>
        </w:rPr>
        <w:t>район</w:t>
      </w:r>
      <w:r w:rsidR="005F1BF9">
        <w:rPr>
          <w:rFonts w:ascii="Times New Roman" w:hAnsi="Times New Roman" w:cs="Times New Roman"/>
          <w:sz w:val="24"/>
          <w:szCs w:val="24"/>
        </w:rPr>
        <w:t>а</w:t>
      </w:r>
      <w:r w:rsidR="005F1BF9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B92EDD">
        <w:rPr>
          <w:rFonts w:ascii="Times New Roman" w:hAnsi="Times New Roman" w:cs="Times New Roman"/>
          <w:sz w:val="24"/>
          <w:szCs w:val="24"/>
        </w:rPr>
        <w:t xml:space="preserve"> и предусматривают создание объектов местного значения</w:t>
      </w:r>
      <w:proofErr w:type="gramEnd"/>
      <w:r w:rsidRPr="00B92EDD">
        <w:rPr>
          <w:rFonts w:ascii="Times New Roman" w:hAnsi="Times New Roman" w:cs="Times New Roman"/>
          <w:sz w:val="24"/>
          <w:szCs w:val="24"/>
        </w:rPr>
        <w:t xml:space="preserve">, подлежащих отображению в документах </w:t>
      </w:r>
      <w:r w:rsidR="001400B5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B92EDD">
        <w:rPr>
          <w:rFonts w:ascii="Times New Roman" w:hAnsi="Times New Roman" w:cs="Times New Roman"/>
          <w:sz w:val="24"/>
          <w:szCs w:val="24"/>
        </w:rPr>
        <w:t xml:space="preserve">, но не предусмотренных </w:t>
      </w:r>
      <w:r w:rsidR="001400B5">
        <w:rPr>
          <w:rFonts w:ascii="Times New Roman" w:hAnsi="Times New Roman" w:cs="Times New Roman"/>
          <w:sz w:val="24"/>
          <w:szCs w:val="24"/>
        </w:rPr>
        <w:t xml:space="preserve">генеральным планом </w:t>
      </w:r>
      <w:r w:rsidRPr="00B92ED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F1BF9">
        <w:rPr>
          <w:rFonts w:ascii="Times New Roman" w:hAnsi="Times New Roman" w:cs="Times New Roman"/>
          <w:sz w:val="24"/>
          <w:szCs w:val="24"/>
        </w:rPr>
        <w:t xml:space="preserve">Нижнеивкинское городское поселение </w:t>
      </w:r>
      <w:r w:rsidR="005F1BF9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5F1BF9">
        <w:rPr>
          <w:rFonts w:ascii="Times New Roman" w:hAnsi="Times New Roman" w:cs="Times New Roman"/>
          <w:sz w:val="24"/>
          <w:szCs w:val="24"/>
        </w:rPr>
        <w:t xml:space="preserve">ого </w:t>
      </w:r>
      <w:r w:rsidR="005F1BF9" w:rsidRPr="00B92EDD">
        <w:rPr>
          <w:rFonts w:ascii="Times New Roman" w:hAnsi="Times New Roman" w:cs="Times New Roman"/>
          <w:sz w:val="24"/>
          <w:szCs w:val="24"/>
        </w:rPr>
        <w:t>район</w:t>
      </w:r>
      <w:r w:rsidR="005F1BF9">
        <w:rPr>
          <w:rFonts w:ascii="Times New Roman" w:hAnsi="Times New Roman" w:cs="Times New Roman"/>
          <w:sz w:val="24"/>
          <w:szCs w:val="24"/>
        </w:rPr>
        <w:t>а</w:t>
      </w:r>
      <w:r w:rsidR="005F1BF9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B92EDD">
        <w:rPr>
          <w:rFonts w:ascii="Times New Roman" w:hAnsi="Times New Roman" w:cs="Times New Roman"/>
          <w:sz w:val="24"/>
          <w:szCs w:val="24"/>
        </w:rPr>
        <w:t xml:space="preserve">, такие программы и решения подлежат в двухмесячный срок </w:t>
      </w:r>
      <w:proofErr w:type="gramStart"/>
      <w:r w:rsidRPr="00B92ED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B92EDD">
        <w:rPr>
          <w:rFonts w:ascii="Times New Roman" w:hAnsi="Times New Roman" w:cs="Times New Roman"/>
          <w:sz w:val="24"/>
          <w:szCs w:val="24"/>
        </w:rPr>
        <w:t xml:space="preserve"> </w:t>
      </w:r>
      <w:r w:rsidR="001400B5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B92E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F1BF9">
        <w:rPr>
          <w:rFonts w:ascii="Times New Roman" w:hAnsi="Times New Roman" w:cs="Times New Roman"/>
          <w:sz w:val="24"/>
          <w:szCs w:val="24"/>
        </w:rPr>
        <w:t xml:space="preserve">Нижнеивкинское городское поселение </w:t>
      </w:r>
      <w:r w:rsidR="005F1BF9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5F1BF9">
        <w:rPr>
          <w:rFonts w:ascii="Times New Roman" w:hAnsi="Times New Roman" w:cs="Times New Roman"/>
          <w:sz w:val="24"/>
          <w:szCs w:val="24"/>
        </w:rPr>
        <w:t xml:space="preserve">ого </w:t>
      </w:r>
      <w:r w:rsidR="005F1BF9" w:rsidRPr="00B92EDD">
        <w:rPr>
          <w:rFonts w:ascii="Times New Roman" w:hAnsi="Times New Roman" w:cs="Times New Roman"/>
          <w:sz w:val="24"/>
          <w:szCs w:val="24"/>
        </w:rPr>
        <w:t>район</w:t>
      </w:r>
      <w:r w:rsidR="005F1BF9">
        <w:rPr>
          <w:rFonts w:ascii="Times New Roman" w:hAnsi="Times New Roman" w:cs="Times New Roman"/>
          <w:sz w:val="24"/>
          <w:szCs w:val="24"/>
        </w:rPr>
        <w:t>а</w:t>
      </w:r>
      <w:r w:rsidR="005F1BF9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 </w:t>
      </w:r>
      <w:r w:rsidRPr="00B92EDD">
        <w:rPr>
          <w:rFonts w:ascii="Times New Roman" w:hAnsi="Times New Roman" w:cs="Times New Roman"/>
          <w:sz w:val="24"/>
          <w:szCs w:val="24"/>
        </w:rPr>
        <w:t>приведению в соответствие с ней.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EDD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B92EDD">
        <w:rPr>
          <w:rFonts w:ascii="Times New Roman" w:hAnsi="Times New Roman" w:cs="Times New Roman"/>
          <w:sz w:val="24"/>
          <w:szCs w:val="24"/>
        </w:rPr>
        <w:t xml:space="preserve">В случае если программы, реализуемые за счет средств местного бюджета, решения администрации </w:t>
      </w:r>
      <w:r w:rsidR="005F1BF9">
        <w:rPr>
          <w:rFonts w:ascii="Times New Roman" w:hAnsi="Times New Roman" w:cs="Times New Roman"/>
          <w:sz w:val="24"/>
          <w:szCs w:val="24"/>
        </w:rPr>
        <w:t xml:space="preserve">Нижнеивкинского городского поселения </w:t>
      </w:r>
      <w:r w:rsidR="005F1BF9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5F1BF9">
        <w:rPr>
          <w:rFonts w:ascii="Times New Roman" w:hAnsi="Times New Roman" w:cs="Times New Roman"/>
          <w:sz w:val="24"/>
          <w:szCs w:val="24"/>
        </w:rPr>
        <w:t xml:space="preserve">ого </w:t>
      </w:r>
      <w:r w:rsidR="005F1BF9" w:rsidRPr="00B92EDD">
        <w:rPr>
          <w:rFonts w:ascii="Times New Roman" w:hAnsi="Times New Roman" w:cs="Times New Roman"/>
          <w:sz w:val="24"/>
          <w:szCs w:val="24"/>
        </w:rPr>
        <w:t>район</w:t>
      </w:r>
      <w:r w:rsidR="005F1BF9">
        <w:rPr>
          <w:rFonts w:ascii="Times New Roman" w:hAnsi="Times New Roman" w:cs="Times New Roman"/>
          <w:sz w:val="24"/>
          <w:szCs w:val="24"/>
        </w:rPr>
        <w:t>а</w:t>
      </w:r>
      <w:r w:rsidR="005F1BF9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B92EDD">
        <w:rPr>
          <w:rFonts w:ascii="Times New Roman" w:hAnsi="Times New Roman" w:cs="Times New Roman"/>
          <w:sz w:val="24"/>
          <w:szCs w:val="24"/>
        </w:rPr>
        <w:t xml:space="preserve"> и иных главных распорядителей средств местного бюджета, предусматривающие создание объектов местного значения, инвестиционные программы субъектов естественных монополий, организаций коммунального комплекса принимаются после утверждения </w:t>
      </w:r>
      <w:r w:rsidR="001400B5">
        <w:rPr>
          <w:rFonts w:ascii="Times New Roman" w:hAnsi="Times New Roman" w:cs="Times New Roman"/>
          <w:sz w:val="24"/>
          <w:szCs w:val="24"/>
        </w:rPr>
        <w:t>генерального плана</w:t>
      </w:r>
      <w:r w:rsidRPr="00B92E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F1BF9">
        <w:rPr>
          <w:rFonts w:ascii="Times New Roman" w:hAnsi="Times New Roman" w:cs="Times New Roman"/>
          <w:sz w:val="24"/>
          <w:szCs w:val="24"/>
        </w:rPr>
        <w:t xml:space="preserve">Нижнеивкинское городское поселение </w:t>
      </w:r>
      <w:r w:rsidR="005F1BF9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5F1BF9">
        <w:rPr>
          <w:rFonts w:ascii="Times New Roman" w:hAnsi="Times New Roman" w:cs="Times New Roman"/>
          <w:sz w:val="24"/>
          <w:szCs w:val="24"/>
        </w:rPr>
        <w:t xml:space="preserve">ого </w:t>
      </w:r>
      <w:r w:rsidR="005F1BF9" w:rsidRPr="00B92EDD">
        <w:rPr>
          <w:rFonts w:ascii="Times New Roman" w:hAnsi="Times New Roman" w:cs="Times New Roman"/>
          <w:sz w:val="24"/>
          <w:szCs w:val="24"/>
        </w:rPr>
        <w:t>район</w:t>
      </w:r>
      <w:r w:rsidR="005F1BF9">
        <w:rPr>
          <w:rFonts w:ascii="Times New Roman" w:hAnsi="Times New Roman" w:cs="Times New Roman"/>
          <w:sz w:val="24"/>
          <w:szCs w:val="24"/>
        </w:rPr>
        <w:t>а</w:t>
      </w:r>
      <w:r w:rsidR="005F1BF9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B92EDD">
        <w:rPr>
          <w:rFonts w:ascii="Times New Roman" w:hAnsi="Times New Roman" w:cs="Times New Roman"/>
          <w:sz w:val="24"/>
          <w:szCs w:val="24"/>
        </w:rPr>
        <w:t>, предусматривают создание объектов местного значения, подлежащих отображению</w:t>
      </w:r>
      <w:proofErr w:type="gramEnd"/>
      <w:r w:rsidRPr="00B92EDD">
        <w:rPr>
          <w:rFonts w:ascii="Times New Roman" w:hAnsi="Times New Roman" w:cs="Times New Roman"/>
          <w:sz w:val="24"/>
          <w:szCs w:val="24"/>
        </w:rPr>
        <w:t xml:space="preserve"> в </w:t>
      </w:r>
      <w:r w:rsidR="001400B5">
        <w:rPr>
          <w:rFonts w:ascii="Times New Roman" w:hAnsi="Times New Roman" w:cs="Times New Roman"/>
          <w:sz w:val="24"/>
          <w:szCs w:val="24"/>
        </w:rPr>
        <w:t>генеральном плане</w:t>
      </w:r>
      <w:r w:rsidRPr="00B92EDD">
        <w:rPr>
          <w:rFonts w:ascii="Times New Roman" w:hAnsi="Times New Roman" w:cs="Times New Roman"/>
          <w:sz w:val="24"/>
          <w:szCs w:val="24"/>
        </w:rPr>
        <w:t xml:space="preserve">, но не предусмотренных </w:t>
      </w:r>
      <w:r w:rsidR="001400B5">
        <w:rPr>
          <w:rFonts w:ascii="Times New Roman" w:hAnsi="Times New Roman" w:cs="Times New Roman"/>
          <w:sz w:val="24"/>
          <w:szCs w:val="24"/>
        </w:rPr>
        <w:t>генеральным планом</w:t>
      </w:r>
      <w:r w:rsidRPr="00B92ED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F1BF9">
        <w:rPr>
          <w:rFonts w:ascii="Times New Roman" w:hAnsi="Times New Roman" w:cs="Times New Roman"/>
          <w:sz w:val="24"/>
          <w:szCs w:val="24"/>
        </w:rPr>
        <w:t xml:space="preserve">Нижнеивкинское городское поселение </w:t>
      </w:r>
      <w:r w:rsidR="005F1BF9" w:rsidRPr="00B92EDD">
        <w:rPr>
          <w:rFonts w:ascii="Times New Roman" w:hAnsi="Times New Roman" w:cs="Times New Roman"/>
          <w:sz w:val="24"/>
          <w:szCs w:val="24"/>
        </w:rPr>
        <w:t>Куменск</w:t>
      </w:r>
      <w:r w:rsidR="005F1BF9">
        <w:rPr>
          <w:rFonts w:ascii="Times New Roman" w:hAnsi="Times New Roman" w:cs="Times New Roman"/>
          <w:sz w:val="24"/>
          <w:szCs w:val="24"/>
        </w:rPr>
        <w:t xml:space="preserve">ого </w:t>
      </w:r>
      <w:r w:rsidR="005F1BF9" w:rsidRPr="00B92EDD">
        <w:rPr>
          <w:rFonts w:ascii="Times New Roman" w:hAnsi="Times New Roman" w:cs="Times New Roman"/>
          <w:sz w:val="24"/>
          <w:szCs w:val="24"/>
        </w:rPr>
        <w:t>район</w:t>
      </w:r>
      <w:r w:rsidR="005F1BF9">
        <w:rPr>
          <w:rFonts w:ascii="Times New Roman" w:hAnsi="Times New Roman" w:cs="Times New Roman"/>
          <w:sz w:val="24"/>
          <w:szCs w:val="24"/>
        </w:rPr>
        <w:t>а</w:t>
      </w:r>
      <w:r w:rsidR="005F1BF9" w:rsidRPr="00B92EDD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Pr="00B92EDD">
        <w:rPr>
          <w:rFonts w:ascii="Times New Roman" w:hAnsi="Times New Roman" w:cs="Times New Roman"/>
          <w:sz w:val="24"/>
          <w:szCs w:val="24"/>
        </w:rPr>
        <w:t xml:space="preserve">, в пятимесячный срок </w:t>
      </w:r>
      <w:proofErr w:type="gramStart"/>
      <w:r w:rsidRPr="00B92ED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B92EDD">
        <w:rPr>
          <w:rFonts w:ascii="Times New Roman" w:hAnsi="Times New Roman" w:cs="Times New Roman"/>
          <w:sz w:val="24"/>
          <w:szCs w:val="24"/>
        </w:rPr>
        <w:t xml:space="preserve"> таких программ и принятия таких решений вносятся соответствующие изменения.</w:t>
      </w:r>
    </w:p>
    <w:p w:rsidR="00B92EDD" w:rsidRPr="00B92EDD" w:rsidRDefault="00B92EDD" w:rsidP="00B9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29E" w:rsidRDefault="00C53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329E" w:rsidRDefault="00C5329E">
      <w:pPr>
        <w:rPr>
          <w:rFonts w:ascii="Times New Roman" w:hAnsi="Times New Roman" w:cs="Times New Roman"/>
          <w:sz w:val="24"/>
          <w:szCs w:val="24"/>
        </w:rPr>
      </w:pPr>
    </w:p>
    <w:p w:rsidR="00D70677" w:rsidRDefault="00C5329E" w:rsidP="00C5329E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70677" w:rsidRDefault="00D70677"/>
    <w:p w:rsidR="00D70677" w:rsidRDefault="00D70677"/>
    <w:p w:rsidR="00D70677" w:rsidRDefault="00D70677"/>
    <w:p w:rsidR="00D70677" w:rsidRDefault="00D70677"/>
    <w:p w:rsidR="00D70677" w:rsidRDefault="00D70677"/>
    <w:p w:rsidR="00D70677" w:rsidRDefault="00D70677"/>
    <w:p w:rsidR="00D70677" w:rsidRDefault="00D70677"/>
    <w:p w:rsidR="00D70677" w:rsidRDefault="00D70677"/>
    <w:p w:rsidR="00D70677" w:rsidRDefault="00D70677"/>
    <w:p w:rsidR="00D70677" w:rsidRDefault="00D70677"/>
    <w:sectPr w:rsidR="00D70677" w:rsidSect="00DE4FD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D6D"/>
    <w:multiLevelType w:val="hybridMultilevel"/>
    <w:tmpl w:val="BCDE0D8E"/>
    <w:lvl w:ilvl="0" w:tplc="8D520D6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F7965"/>
    <w:multiLevelType w:val="hybridMultilevel"/>
    <w:tmpl w:val="BF6898E8"/>
    <w:lvl w:ilvl="0" w:tplc="8A5677F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00D40"/>
    <w:multiLevelType w:val="hybridMultilevel"/>
    <w:tmpl w:val="12C435F8"/>
    <w:lvl w:ilvl="0" w:tplc="8D520D6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B4358"/>
    <w:multiLevelType w:val="hybridMultilevel"/>
    <w:tmpl w:val="7D801D9E"/>
    <w:lvl w:ilvl="0" w:tplc="0A32601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74313BB"/>
    <w:multiLevelType w:val="hybridMultilevel"/>
    <w:tmpl w:val="1BCE22C0"/>
    <w:lvl w:ilvl="0" w:tplc="FFFFFFFF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E401A"/>
    <w:multiLevelType w:val="hybridMultilevel"/>
    <w:tmpl w:val="B1548900"/>
    <w:lvl w:ilvl="0" w:tplc="FFFFFFFF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259A38BD"/>
    <w:multiLevelType w:val="hybridMultilevel"/>
    <w:tmpl w:val="E6F28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6132D"/>
    <w:multiLevelType w:val="hybridMultilevel"/>
    <w:tmpl w:val="9C782EB8"/>
    <w:lvl w:ilvl="0" w:tplc="8D520D6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06618D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7E12B3"/>
    <w:multiLevelType w:val="hybridMultilevel"/>
    <w:tmpl w:val="2ADC8444"/>
    <w:lvl w:ilvl="0" w:tplc="8D520D6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215F8A"/>
    <w:multiLevelType w:val="hybridMultilevel"/>
    <w:tmpl w:val="175A3FD2"/>
    <w:lvl w:ilvl="0" w:tplc="FFFFFFFF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2E2C10F2"/>
    <w:multiLevelType w:val="hybridMultilevel"/>
    <w:tmpl w:val="6A747AEC"/>
    <w:lvl w:ilvl="0" w:tplc="906618D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CF6EE2"/>
    <w:multiLevelType w:val="multilevel"/>
    <w:tmpl w:val="DCAC5E00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B557D99"/>
    <w:multiLevelType w:val="hybridMultilevel"/>
    <w:tmpl w:val="62D02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9F77BB"/>
    <w:multiLevelType w:val="hybridMultilevel"/>
    <w:tmpl w:val="26A629C4"/>
    <w:lvl w:ilvl="0" w:tplc="8D520D6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06618D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391439"/>
    <w:multiLevelType w:val="hybridMultilevel"/>
    <w:tmpl w:val="66240AE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06618D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DA7EB6"/>
    <w:multiLevelType w:val="hybridMultilevel"/>
    <w:tmpl w:val="B6BCC67C"/>
    <w:lvl w:ilvl="0" w:tplc="8D520D6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4F6FA5"/>
    <w:multiLevelType w:val="hybridMultilevel"/>
    <w:tmpl w:val="A09AB74E"/>
    <w:lvl w:ilvl="0" w:tplc="0A32601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625B1494"/>
    <w:multiLevelType w:val="hybridMultilevel"/>
    <w:tmpl w:val="4156FE3C"/>
    <w:lvl w:ilvl="0" w:tplc="8D520D6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F5BC3"/>
    <w:multiLevelType w:val="hybridMultilevel"/>
    <w:tmpl w:val="00504A0A"/>
    <w:lvl w:ilvl="0" w:tplc="8D520D6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697506D8"/>
    <w:multiLevelType w:val="hybridMultilevel"/>
    <w:tmpl w:val="864A3656"/>
    <w:lvl w:ilvl="0" w:tplc="8A5677FC">
      <w:start w:val="1"/>
      <w:numFmt w:val="bullet"/>
      <w:lvlText w:val="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933BD0"/>
    <w:multiLevelType w:val="hybridMultilevel"/>
    <w:tmpl w:val="04CECD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06618D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E9D120C"/>
    <w:multiLevelType w:val="singleLevel"/>
    <w:tmpl w:val="28140A8E"/>
    <w:lvl w:ilvl="0">
      <w:start w:val="1"/>
      <w:numFmt w:val="bullet"/>
      <w:pStyle w:val="20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2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15"/>
  </w:num>
  <w:num w:numId="9">
    <w:abstractNumId w:val="0"/>
  </w:num>
  <w:num w:numId="10">
    <w:abstractNumId w:val="2"/>
  </w:num>
  <w:num w:numId="11">
    <w:abstractNumId w:val="17"/>
  </w:num>
  <w:num w:numId="12">
    <w:abstractNumId w:val="7"/>
  </w:num>
  <w:num w:numId="13">
    <w:abstractNumId w:val="9"/>
  </w:num>
  <w:num w:numId="14">
    <w:abstractNumId w:val="16"/>
  </w:num>
  <w:num w:numId="15">
    <w:abstractNumId w:val="5"/>
  </w:num>
  <w:num w:numId="16">
    <w:abstractNumId w:val="3"/>
  </w:num>
  <w:num w:numId="17">
    <w:abstractNumId w:val="12"/>
  </w:num>
  <w:num w:numId="18">
    <w:abstractNumId w:val="10"/>
  </w:num>
  <w:num w:numId="19">
    <w:abstractNumId w:val="20"/>
  </w:num>
  <w:num w:numId="20">
    <w:abstractNumId w:val="14"/>
  </w:num>
  <w:num w:numId="21">
    <w:abstractNumId w:val="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2EDD"/>
    <w:rsid w:val="00015FF8"/>
    <w:rsid w:val="00061DB6"/>
    <w:rsid w:val="00067021"/>
    <w:rsid w:val="001274BD"/>
    <w:rsid w:val="001400B5"/>
    <w:rsid w:val="00177ACC"/>
    <w:rsid w:val="00196F96"/>
    <w:rsid w:val="001C7495"/>
    <w:rsid w:val="002A7DD7"/>
    <w:rsid w:val="0034342D"/>
    <w:rsid w:val="0037125B"/>
    <w:rsid w:val="003F7E1D"/>
    <w:rsid w:val="004601E8"/>
    <w:rsid w:val="005C7AE2"/>
    <w:rsid w:val="005F1BF9"/>
    <w:rsid w:val="008255A1"/>
    <w:rsid w:val="0083787A"/>
    <w:rsid w:val="008606C2"/>
    <w:rsid w:val="00A54468"/>
    <w:rsid w:val="00A86CFD"/>
    <w:rsid w:val="00AC4662"/>
    <w:rsid w:val="00B92EDD"/>
    <w:rsid w:val="00B95804"/>
    <w:rsid w:val="00BA3952"/>
    <w:rsid w:val="00C450ED"/>
    <w:rsid w:val="00C5329E"/>
    <w:rsid w:val="00CB711F"/>
    <w:rsid w:val="00CD4E6D"/>
    <w:rsid w:val="00CD5717"/>
    <w:rsid w:val="00CD73A8"/>
    <w:rsid w:val="00D43AF2"/>
    <w:rsid w:val="00D46AD8"/>
    <w:rsid w:val="00D6124D"/>
    <w:rsid w:val="00D6652C"/>
    <w:rsid w:val="00D70677"/>
    <w:rsid w:val="00D852FE"/>
    <w:rsid w:val="00DF1836"/>
    <w:rsid w:val="00E00319"/>
    <w:rsid w:val="00EB6E5E"/>
    <w:rsid w:val="00ED1F62"/>
    <w:rsid w:val="00F91BFD"/>
    <w:rsid w:val="00FA52B6"/>
    <w:rsid w:val="00FF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A8"/>
  </w:style>
  <w:style w:type="paragraph" w:styleId="1">
    <w:name w:val="heading 1"/>
    <w:basedOn w:val="a"/>
    <w:next w:val="a"/>
    <w:link w:val="10"/>
    <w:qFormat/>
    <w:rsid w:val="004601E8"/>
    <w:pPr>
      <w:keepNext/>
      <w:pageBreakBefore/>
      <w:widowControl w:val="0"/>
      <w:numPr>
        <w:numId w:val="3"/>
      </w:numPr>
      <w:autoSpaceDE w:val="0"/>
      <w:autoSpaceDN w:val="0"/>
      <w:adjustRightInd w:val="0"/>
      <w:spacing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4601E8"/>
    <w:pPr>
      <w:keepNext/>
      <w:widowControl w:val="0"/>
      <w:numPr>
        <w:ilvl w:val="1"/>
        <w:numId w:val="3"/>
      </w:numPr>
      <w:autoSpaceDE w:val="0"/>
      <w:autoSpaceDN w:val="0"/>
      <w:adjustRightInd w:val="0"/>
      <w:spacing w:before="48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ПодЗаголовок"/>
    <w:basedOn w:val="a"/>
    <w:next w:val="a"/>
    <w:link w:val="30"/>
    <w:qFormat/>
    <w:rsid w:val="004601E8"/>
    <w:pPr>
      <w:keepNext/>
      <w:widowControl w:val="0"/>
      <w:numPr>
        <w:ilvl w:val="2"/>
        <w:numId w:val="3"/>
      </w:numPr>
      <w:autoSpaceDE w:val="0"/>
      <w:autoSpaceDN w:val="0"/>
      <w:adjustRightInd w:val="0"/>
      <w:spacing w:before="36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1E8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before="360" w:after="60" w:line="240" w:lineRule="auto"/>
      <w:jc w:val="both"/>
      <w:outlineLvl w:val="3"/>
    </w:pPr>
    <w:rPr>
      <w:rFonts w:ascii="Arial" w:eastAsia="Times New Roman" w:hAnsi="Arial" w:cs="Times New Roman"/>
      <w:b/>
      <w:bCs/>
      <w:i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466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4601E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"/>
    <w:rsid w:val="004601E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ПодЗаголовок Знак"/>
    <w:basedOn w:val="a0"/>
    <w:link w:val="3"/>
    <w:rsid w:val="004601E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601E8"/>
    <w:rPr>
      <w:rFonts w:ascii="Arial" w:eastAsia="Times New Roman" w:hAnsi="Arial" w:cs="Times New Roman"/>
      <w:b/>
      <w:bCs/>
      <w:i/>
      <w:sz w:val="26"/>
      <w:szCs w:val="28"/>
    </w:rPr>
  </w:style>
  <w:style w:type="paragraph" w:customStyle="1" w:styleId="11">
    <w:name w:val="Обычный1"/>
    <w:link w:val="Normal"/>
    <w:rsid w:val="00D6652C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1"/>
    <w:rsid w:val="00D6652C"/>
    <w:rPr>
      <w:rFonts w:ascii="Times New Roman" w:eastAsia="Times New Roman" w:hAnsi="Times New Roman" w:cs="Times New Roman"/>
      <w:szCs w:val="20"/>
    </w:rPr>
  </w:style>
  <w:style w:type="paragraph" w:styleId="20">
    <w:name w:val="List Bullet 2"/>
    <w:basedOn w:val="a"/>
    <w:autoRedefine/>
    <w:rsid w:val="00D6652C"/>
    <w:pPr>
      <w:keepNext/>
      <w:keepLines/>
      <w:numPr>
        <w:numId w:val="4"/>
      </w:numPr>
      <w:tabs>
        <w:tab w:val="clear" w:pos="1080"/>
        <w:tab w:val="decimal" w:leader="hyphen" w:pos="101"/>
        <w:tab w:val="num" w:pos="425"/>
      </w:tabs>
      <w:spacing w:before="60" w:after="0" w:line="240" w:lineRule="auto"/>
      <w:ind w:left="425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Normal10-022">
    <w:name w:val="Стиль Normal + 10 пт полужирный По центру Слева:  -02 см Справ...2"/>
    <w:basedOn w:val="11"/>
    <w:link w:val="Normal10-0220"/>
    <w:rsid w:val="00D6652C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basedOn w:val="a0"/>
    <w:link w:val="Normal10-022"/>
    <w:rsid w:val="00D6652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50">
    <w:name w:val="Стиль По левому краю Слева:  115 см Первая строка:  0 см"/>
    <w:basedOn w:val="a"/>
    <w:rsid w:val="00D6652C"/>
    <w:pPr>
      <w:widowControl w:val="0"/>
      <w:autoSpaceDE w:val="0"/>
      <w:autoSpaceDN w:val="0"/>
      <w:adjustRightInd w:val="0"/>
      <w:spacing w:before="120" w:after="0" w:line="240" w:lineRule="auto"/>
      <w:ind w:left="652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B683EED780D9291BDE4F679130D9835E03E2AD81434A53B5295DF62A02B9DFFF39C5EDA9M3i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B683EED780D9291BDE4F679130D9835E03E2AC8B414A53B5295DF62A02B9DFFF39C5EAA836030BM3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B683EED780D9291BDE4F71925C858A5C08BCA88A444902E97606AB7D0BB388B8769CA8EC3B000D331DCFMAi3K" TargetMode="External"/><Relationship Id="rId5" Type="http://schemas.openxmlformats.org/officeDocument/2006/relationships/hyperlink" Target="consultantplus://offline/ref=40B683EED780D9291BDE4F679130D9835E03E2AD81434A53B5295DF62A02B9DFFF39C5EDA9M3i3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4775</Words>
  <Characters>27222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Филимонова СЮ</cp:lastModifiedBy>
  <cp:revision>3</cp:revision>
  <cp:lastPrinted>2017-02-08T07:19:00Z</cp:lastPrinted>
  <dcterms:created xsi:type="dcterms:W3CDTF">2017-02-10T07:58:00Z</dcterms:created>
  <dcterms:modified xsi:type="dcterms:W3CDTF">2017-04-27T06:22:00Z</dcterms:modified>
</cp:coreProperties>
</file>